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02334F" w:rsidP="0017327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4A6A2E">
        <w:rPr>
          <w:rFonts w:ascii="Tahoma" w:hAnsi="Tahoma" w:cs="Tahoma"/>
          <w:b/>
          <w:color w:val="000000"/>
          <w:sz w:val="22"/>
          <w:szCs w:val="22"/>
        </w:rPr>
        <w:t>0</w:t>
      </w:r>
      <w:r w:rsidR="00F1723A">
        <w:rPr>
          <w:rFonts w:ascii="Tahoma" w:hAnsi="Tahoma" w:cs="Tahoma"/>
          <w:b/>
          <w:color w:val="000000"/>
          <w:sz w:val="22"/>
          <w:szCs w:val="22"/>
        </w:rPr>
        <w:t>7</w:t>
      </w:r>
      <w:r w:rsidR="00AE4B46">
        <w:rPr>
          <w:rFonts w:ascii="Tahoma" w:hAnsi="Tahoma" w:cs="Tahoma"/>
          <w:b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AE4B46">
        <w:rPr>
          <w:rFonts w:ascii="Tahoma" w:hAnsi="Tahoma" w:cs="Tahoma"/>
          <w:b/>
          <w:color w:val="000000"/>
          <w:sz w:val="22"/>
          <w:szCs w:val="22"/>
        </w:rPr>
        <w:t>1</w:t>
      </w:r>
      <w:r w:rsidR="00F1723A">
        <w:rPr>
          <w:rFonts w:ascii="Tahoma" w:hAnsi="Tahoma" w:cs="Tahoma"/>
          <w:b/>
          <w:color w:val="000000"/>
          <w:sz w:val="22"/>
          <w:szCs w:val="22"/>
        </w:rPr>
        <w:t>9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F1723A">
        <w:rPr>
          <w:rFonts w:ascii="Tahoma" w:hAnsi="Tahoma" w:cs="Tahoma"/>
          <w:b/>
          <w:color w:val="000000"/>
          <w:sz w:val="22"/>
          <w:szCs w:val="22"/>
        </w:rPr>
        <w:t xml:space="preserve">JUNHO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2019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8D0E85">
        <w:rPr>
          <w:rFonts w:ascii="Tahoma" w:hAnsi="Tahoma" w:cs="Tahoma"/>
          <w:b/>
          <w:sz w:val="22"/>
          <w:szCs w:val="22"/>
        </w:rPr>
        <w:t xml:space="preserve">Superávit Financeiro e </w:t>
      </w:r>
      <w:r w:rsidR="00AE4B46">
        <w:rPr>
          <w:rFonts w:ascii="Tahoma" w:hAnsi="Tahoma" w:cs="Tahoma"/>
          <w:b/>
          <w:sz w:val="22"/>
          <w:szCs w:val="22"/>
        </w:rPr>
        <w:t>Anulação Parcial</w:t>
      </w:r>
      <w:r w:rsidR="009A0C2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valor de </w:t>
      </w:r>
      <w:r w:rsidRPr="00210C1D">
        <w:rPr>
          <w:rFonts w:ascii="Tahoma" w:hAnsi="Tahoma" w:cs="Tahoma"/>
          <w:b/>
          <w:sz w:val="22"/>
          <w:szCs w:val="22"/>
        </w:rPr>
        <w:t>R$</w:t>
      </w:r>
      <w:r w:rsidR="00BB670F" w:rsidRPr="00210C1D">
        <w:rPr>
          <w:rFonts w:ascii="Tahoma" w:hAnsi="Tahoma" w:cs="Tahoma"/>
          <w:b/>
          <w:sz w:val="22"/>
          <w:szCs w:val="22"/>
        </w:rPr>
        <w:t xml:space="preserve"> </w:t>
      </w:r>
      <w:r w:rsidR="00F1723A">
        <w:rPr>
          <w:rFonts w:ascii="Tahoma" w:hAnsi="Tahoma" w:cs="Tahoma"/>
          <w:b/>
          <w:sz w:val="22"/>
          <w:szCs w:val="22"/>
        </w:rPr>
        <w:t>1.</w:t>
      </w:r>
      <w:r w:rsidR="000162A1">
        <w:rPr>
          <w:rFonts w:ascii="Tahoma" w:hAnsi="Tahoma" w:cs="Tahoma"/>
          <w:b/>
          <w:sz w:val="22"/>
          <w:szCs w:val="22"/>
        </w:rPr>
        <w:t>5</w:t>
      </w:r>
      <w:r w:rsidR="00F1723A">
        <w:rPr>
          <w:rFonts w:ascii="Tahoma" w:hAnsi="Tahoma" w:cs="Tahoma"/>
          <w:b/>
          <w:sz w:val="22"/>
          <w:szCs w:val="22"/>
        </w:rPr>
        <w:t>03.339,00</w:t>
      </w:r>
      <w:r w:rsidR="00500012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</w:t>
      </w:r>
      <w:r w:rsidR="00E93564">
        <w:rPr>
          <w:rFonts w:ascii="Tahoma" w:hAnsi="Tahoma" w:cs="Tahoma"/>
          <w:color w:val="000000"/>
          <w:sz w:val="22"/>
          <w:szCs w:val="22"/>
        </w:rPr>
        <w:t>, no uso de suas atribuições leg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2C0002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2C0002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  <w:r w:rsidRPr="002C0002">
        <w:rPr>
          <w:rFonts w:ascii="Tahoma" w:hAnsi="Tahoma" w:cs="Tahoma"/>
          <w:b/>
          <w:color w:val="000000" w:themeColor="text1"/>
          <w:sz w:val="22"/>
          <w:szCs w:val="22"/>
        </w:rPr>
        <w:t>D E C R E T A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1F6CB3" w:rsidRPr="002C0002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2C0002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2C0002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C0002">
        <w:rPr>
          <w:rFonts w:ascii="Tahoma" w:hAnsi="Tahoma" w:cs="Tahoma"/>
          <w:color w:val="000000" w:themeColor="text1"/>
          <w:sz w:val="22"/>
          <w:szCs w:val="22"/>
        </w:rPr>
        <w:tab/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ab/>
      </w:r>
      <w:r w:rsidRPr="002C0002">
        <w:rPr>
          <w:rFonts w:ascii="Tahoma" w:hAnsi="Tahoma" w:cs="Tahoma"/>
          <w:b/>
          <w:color w:val="000000" w:themeColor="text1"/>
          <w:sz w:val="22"/>
          <w:szCs w:val="22"/>
        </w:rPr>
        <w:t>Art. 1º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 xml:space="preserve"> - Fica aberto Crédito Adicional Suplementar, por </w:t>
      </w:r>
      <w:r w:rsidR="008D0E85" w:rsidRPr="002C0002">
        <w:rPr>
          <w:rFonts w:ascii="Tahoma" w:hAnsi="Tahoma" w:cs="Tahoma"/>
          <w:color w:val="000000" w:themeColor="text1"/>
          <w:sz w:val="22"/>
          <w:szCs w:val="22"/>
        </w:rPr>
        <w:t xml:space="preserve">Superávit Financeiro e </w:t>
      </w:r>
      <w:r w:rsidR="00D56533" w:rsidRPr="002C0002">
        <w:rPr>
          <w:rFonts w:ascii="Tahoma" w:hAnsi="Tahoma" w:cs="Tahoma"/>
          <w:color w:val="000000" w:themeColor="text1"/>
          <w:sz w:val="22"/>
          <w:szCs w:val="22"/>
        </w:rPr>
        <w:t>Anulação Parcial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 xml:space="preserve"> no</w:t>
      </w:r>
      <w:r w:rsidR="00093CB6" w:rsidRPr="002C0002">
        <w:rPr>
          <w:rFonts w:ascii="Tahoma" w:hAnsi="Tahoma" w:cs="Tahoma"/>
          <w:color w:val="000000" w:themeColor="text1"/>
          <w:sz w:val="22"/>
          <w:szCs w:val="22"/>
        </w:rPr>
        <w:t xml:space="preserve"> Orçamento Geral do Município </w:t>
      </w:r>
      <w:r w:rsidR="00011B2D" w:rsidRPr="002C0002">
        <w:rPr>
          <w:rFonts w:ascii="Tahoma" w:hAnsi="Tahoma" w:cs="Tahoma"/>
          <w:color w:val="000000" w:themeColor="text1"/>
          <w:sz w:val="22"/>
          <w:szCs w:val="22"/>
        </w:rPr>
        <w:t>–</w:t>
      </w:r>
      <w:r w:rsidR="00210C1D" w:rsidRPr="002C00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1723A">
        <w:rPr>
          <w:rFonts w:ascii="Tahoma" w:hAnsi="Tahoma" w:cs="Tahoma"/>
          <w:color w:val="000000" w:themeColor="text1"/>
          <w:sz w:val="22"/>
          <w:szCs w:val="22"/>
        </w:rPr>
        <w:t>Secretaria de Fazenda e Planejamento, Secretaria de Obras, Urbanismo e Serviços Públicos e Secretaria de Educação</w:t>
      </w:r>
      <w:r w:rsidR="002C0002">
        <w:rPr>
          <w:rFonts w:ascii="Tahoma" w:hAnsi="Tahoma" w:cs="Tahoma"/>
          <w:color w:val="000000" w:themeColor="text1"/>
          <w:sz w:val="22"/>
          <w:szCs w:val="22"/>
        </w:rPr>
        <w:t>,</w:t>
      </w:r>
      <w:r w:rsidR="0016639C" w:rsidRPr="002C00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>no valor total</w:t>
      </w:r>
      <w:r w:rsidR="00093CB6" w:rsidRPr="002C0002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Pr="002C0002">
        <w:rPr>
          <w:rFonts w:ascii="Tahoma" w:hAnsi="Tahoma" w:cs="Tahoma"/>
          <w:b/>
          <w:color w:val="000000" w:themeColor="text1"/>
          <w:sz w:val="22"/>
          <w:szCs w:val="22"/>
        </w:rPr>
        <w:t>R$</w:t>
      </w:r>
      <w:r w:rsidR="009C2346" w:rsidRPr="002C000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F1723A">
        <w:rPr>
          <w:rFonts w:ascii="Tahoma" w:hAnsi="Tahoma" w:cs="Tahoma"/>
          <w:b/>
          <w:color w:val="000000" w:themeColor="text1"/>
          <w:sz w:val="22"/>
          <w:szCs w:val="22"/>
        </w:rPr>
        <w:t>1.</w:t>
      </w:r>
      <w:r w:rsidR="000162A1">
        <w:rPr>
          <w:rFonts w:ascii="Tahoma" w:hAnsi="Tahoma" w:cs="Tahoma"/>
          <w:b/>
          <w:color w:val="000000" w:themeColor="text1"/>
          <w:sz w:val="22"/>
          <w:szCs w:val="22"/>
        </w:rPr>
        <w:t>5</w:t>
      </w:r>
      <w:r w:rsidR="00F1723A">
        <w:rPr>
          <w:rFonts w:ascii="Tahoma" w:hAnsi="Tahoma" w:cs="Tahoma"/>
          <w:b/>
          <w:color w:val="000000" w:themeColor="text1"/>
          <w:sz w:val="22"/>
          <w:szCs w:val="22"/>
        </w:rPr>
        <w:t xml:space="preserve">03.339,00 </w:t>
      </w:r>
      <w:r w:rsidR="00434DD9" w:rsidRPr="002C0002">
        <w:rPr>
          <w:rFonts w:ascii="Tahoma" w:hAnsi="Tahoma" w:cs="Tahoma"/>
          <w:color w:val="000000" w:themeColor="text1"/>
          <w:sz w:val="22"/>
          <w:szCs w:val="22"/>
        </w:rPr>
        <w:t>(</w:t>
      </w:r>
      <w:r w:rsidR="00F1723A">
        <w:rPr>
          <w:rFonts w:ascii="Tahoma" w:hAnsi="Tahoma" w:cs="Tahoma"/>
          <w:color w:val="000000" w:themeColor="text1"/>
          <w:sz w:val="22"/>
          <w:szCs w:val="22"/>
        </w:rPr>
        <w:t xml:space="preserve">Um milhão, </w:t>
      </w:r>
      <w:r w:rsidR="000162A1">
        <w:rPr>
          <w:rFonts w:ascii="Tahoma" w:hAnsi="Tahoma" w:cs="Tahoma"/>
          <w:color w:val="000000" w:themeColor="text1"/>
          <w:sz w:val="22"/>
          <w:szCs w:val="22"/>
        </w:rPr>
        <w:t xml:space="preserve">quinhentos </w:t>
      </w:r>
      <w:r w:rsidR="00F1723A">
        <w:rPr>
          <w:rFonts w:ascii="Tahoma" w:hAnsi="Tahoma" w:cs="Tahoma"/>
          <w:color w:val="000000" w:themeColor="text1"/>
          <w:sz w:val="22"/>
          <w:szCs w:val="22"/>
        </w:rPr>
        <w:t>e três mil</w:t>
      </w:r>
      <w:r w:rsidR="004C6698">
        <w:rPr>
          <w:rFonts w:ascii="Tahoma" w:hAnsi="Tahoma" w:cs="Tahoma"/>
          <w:color w:val="000000" w:themeColor="text1"/>
          <w:sz w:val="22"/>
          <w:szCs w:val="22"/>
        </w:rPr>
        <w:t xml:space="preserve"> e</w:t>
      </w:r>
      <w:r w:rsidR="00F1723A">
        <w:rPr>
          <w:rFonts w:ascii="Tahoma" w:hAnsi="Tahoma" w:cs="Tahoma"/>
          <w:color w:val="000000" w:themeColor="text1"/>
          <w:sz w:val="22"/>
          <w:szCs w:val="22"/>
        </w:rPr>
        <w:t xml:space="preserve"> trezentos </w:t>
      </w:r>
      <w:r w:rsidR="004C6698">
        <w:rPr>
          <w:rFonts w:ascii="Tahoma" w:hAnsi="Tahoma" w:cs="Tahoma"/>
          <w:color w:val="000000" w:themeColor="text1"/>
          <w:sz w:val="22"/>
          <w:szCs w:val="22"/>
        </w:rPr>
        <w:t>e trinta e nove reais</w:t>
      </w:r>
      <w:r w:rsidR="00821859" w:rsidRPr="002C0002">
        <w:rPr>
          <w:rFonts w:ascii="Tahoma" w:hAnsi="Tahoma" w:cs="Tahoma"/>
          <w:color w:val="000000" w:themeColor="text1"/>
          <w:sz w:val="22"/>
          <w:szCs w:val="22"/>
        </w:rPr>
        <w:t>)</w:t>
      </w:r>
      <w:r w:rsidR="00DB0E96" w:rsidRPr="002C00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61A39" w:rsidRPr="002C0002">
        <w:rPr>
          <w:rFonts w:ascii="Tahoma" w:hAnsi="Tahoma" w:cs="Tahoma"/>
          <w:color w:val="000000" w:themeColor="text1"/>
          <w:sz w:val="22"/>
          <w:szCs w:val="22"/>
        </w:rPr>
        <w:t>pa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 xml:space="preserve">ra </w:t>
      </w:r>
      <w:r w:rsidR="005B7D3D" w:rsidRPr="002C0002">
        <w:rPr>
          <w:rFonts w:ascii="Tahoma" w:hAnsi="Tahoma" w:cs="Tahoma"/>
          <w:color w:val="000000" w:themeColor="text1"/>
          <w:sz w:val="22"/>
          <w:szCs w:val="22"/>
        </w:rPr>
        <w:t>reforço</w:t>
      </w:r>
      <w:r w:rsidR="009A0C2D" w:rsidRPr="002C0002">
        <w:rPr>
          <w:rFonts w:ascii="Tahoma" w:hAnsi="Tahoma" w:cs="Tahoma"/>
          <w:color w:val="000000" w:themeColor="text1"/>
          <w:sz w:val="22"/>
          <w:szCs w:val="22"/>
        </w:rPr>
        <w:t xml:space="preserve"> orçamentário conforme a</w:t>
      </w:r>
      <w:r w:rsidR="00C86CB4" w:rsidRPr="002C0002">
        <w:rPr>
          <w:rFonts w:ascii="Tahoma" w:hAnsi="Tahoma" w:cs="Tahoma"/>
          <w:color w:val="000000" w:themeColor="text1"/>
          <w:sz w:val="22"/>
          <w:szCs w:val="22"/>
        </w:rPr>
        <w:t>nexo</w:t>
      </w:r>
      <w:r w:rsidR="009A0C2D" w:rsidRPr="002C0002">
        <w:rPr>
          <w:rFonts w:ascii="Tahoma" w:hAnsi="Tahoma" w:cs="Tahoma"/>
          <w:color w:val="000000" w:themeColor="text1"/>
          <w:sz w:val="22"/>
          <w:szCs w:val="22"/>
        </w:rPr>
        <w:t xml:space="preserve"> I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DA4560" w:rsidRPr="002C0002" w:rsidRDefault="00DA4560" w:rsidP="001F6CB3">
      <w:pPr>
        <w:ind w:firstLine="216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F6CB3" w:rsidRPr="002C0002" w:rsidRDefault="001F6CB3" w:rsidP="00B10E2E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C0002">
        <w:rPr>
          <w:rFonts w:ascii="Tahoma" w:hAnsi="Tahoma" w:cs="Tahoma"/>
          <w:b/>
          <w:color w:val="000000" w:themeColor="text1"/>
          <w:sz w:val="22"/>
          <w:szCs w:val="22"/>
        </w:rPr>
        <w:t>Art. 2º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 xml:space="preserve"> - O crédito de que trata o artigo</w:t>
      </w:r>
      <w:r w:rsidR="00860061" w:rsidRPr="002C00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>anter</w:t>
      </w:r>
      <w:r w:rsidR="00DB0E96" w:rsidRPr="002C0002">
        <w:rPr>
          <w:rFonts w:ascii="Tahoma" w:hAnsi="Tahoma" w:cs="Tahoma"/>
          <w:color w:val="000000" w:themeColor="text1"/>
          <w:sz w:val="22"/>
          <w:szCs w:val="22"/>
        </w:rPr>
        <w:t>ior será compensado na forma do</w:t>
      </w:r>
      <w:r w:rsidR="00C439AE" w:rsidRPr="002C0002">
        <w:rPr>
          <w:rFonts w:ascii="Tahoma" w:hAnsi="Tahoma" w:cs="Tahoma"/>
          <w:color w:val="000000" w:themeColor="text1"/>
          <w:sz w:val="22"/>
          <w:szCs w:val="22"/>
        </w:rPr>
        <w:t>s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 xml:space="preserve"> inciso</w:t>
      </w:r>
      <w:r w:rsidR="008D0E85" w:rsidRPr="002C0002">
        <w:rPr>
          <w:rFonts w:ascii="Tahoma" w:hAnsi="Tahoma" w:cs="Tahoma"/>
          <w:color w:val="000000" w:themeColor="text1"/>
          <w:sz w:val="22"/>
          <w:szCs w:val="22"/>
        </w:rPr>
        <w:t>s</w:t>
      </w:r>
      <w:r w:rsidR="009C2346" w:rsidRPr="002C00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D0E85" w:rsidRPr="002C0002">
        <w:rPr>
          <w:rFonts w:ascii="Tahoma" w:hAnsi="Tahoma" w:cs="Tahoma"/>
          <w:color w:val="000000" w:themeColor="text1"/>
          <w:sz w:val="22"/>
          <w:szCs w:val="22"/>
        </w:rPr>
        <w:t xml:space="preserve">I e 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>II</w:t>
      </w:r>
      <w:r w:rsidR="00D56533" w:rsidRPr="002C0002">
        <w:rPr>
          <w:rFonts w:ascii="Tahoma" w:hAnsi="Tahoma" w:cs="Tahoma"/>
          <w:color w:val="000000" w:themeColor="text1"/>
          <w:sz w:val="22"/>
          <w:szCs w:val="22"/>
        </w:rPr>
        <w:t>I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 xml:space="preserve"> do § 1º do art. 43 da Lei </w:t>
      </w:r>
      <w:r w:rsidR="00B10E2E" w:rsidRPr="002C0002">
        <w:rPr>
          <w:rFonts w:ascii="Tahoma" w:hAnsi="Tahoma" w:cs="Tahoma"/>
          <w:color w:val="000000" w:themeColor="text1"/>
          <w:sz w:val="22"/>
          <w:szCs w:val="22"/>
        </w:rPr>
        <w:t>F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>ederal n° 4.320/64,</w:t>
      </w:r>
      <w:r w:rsidR="00DD0B05" w:rsidRPr="002C00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D0ACA">
        <w:rPr>
          <w:rFonts w:ascii="Tahoma" w:hAnsi="Tahoma" w:cs="Tahoma"/>
          <w:color w:val="000000" w:themeColor="text1"/>
          <w:sz w:val="22"/>
          <w:szCs w:val="22"/>
        </w:rPr>
        <w:t>por S</w:t>
      </w:r>
      <w:r w:rsidR="008D0E85" w:rsidRPr="002C0002">
        <w:rPr>
          <w:rFonts w:ascii="Tahoma" w:hAnsi="Tahoma" w:cs="Tahoma"/>
          <w:color w:val="000000" w:themeColor="text1"/>
          <w:sz w:val="22"/>
          <w:szCs w:val="22"/>
        </w:rPr>
        <w:t xml:space="preserve">uperávit </w:t>
      </w:r>
      <w:r w:rsidR="007D0ACA">
        <w:rPr>
          <w:rFonts w:ascii="Tahoma" w:hAnsi="Tahoma" w:cs="Tahoma"/>
          <w:color w:val="000000" w:themeColor="text1"/>
          <w:sz w:val="22"/>
          <w:szCs w:val="22"/>
        </w:rPr>
        <w:t>F</w:t>
      </w:r>
      <w:r w:rsidR="008D0E85" w:rsidRPr="002C0002">
        <w:rPr>
          <w:rFonts w:ascii="Tahoma" w:hAnsi="Tahoma" w:cs="Tahoma"/>
          <w:color w:val="000000" w:themeColor="text1"/>
          <w:sz w:val="22"/>
          <w:szCs w:val="22"/>
        </w:rPr>
        <w:t>inanceiro</w:t>
      </w:r>
      <w:r w:rsidR="00BA18EE">
        <w:rPr>
          <w:rFonts w:ascii="Tahoma" w:hAnsi="Tahoma" w:cs="Tahoma"/>
          <w:color w:val="000000" w:themeColor="text1"/>
          <w:sz w:val="22"/>
          <w:szCs w:val="22"/>
        </w:rPr>
        <w:t xml:space="preserve"> conforme anexo II e Anulação Parcial no saldo de dotações orçamentárias. </w:t>
      </w:r>
    </w:p>
    <w:p w:rsidR="00DA4560" w:rsidRPr="002C0002" w:rsidRDefault="00DA4560" w:rsidP="001F6CB3">
      <w:pPr>
        <w:ind w:firstLine="216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F6CB3" w:rsidRPr="002C0002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C0002">
        <w:rPr>
          <w:rFonts w:ascii="Tahoma" w:hAnsi="Tahoma" w:cs="Tahoma"/>
          <w:b/>
          <w:color w:val="000000" w:themeColor="text1"/>
          <w:sz w:val="22"/>
          <w:szCs w:val="22"/>
        </w:rPr>
        <w:t>Art. 3º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 xml:space="preserve"> - Em decorrência deste decreto fica alterado o Quadro de Detalhamento das Despesas das referidas Unidades. </w:t>
      </w:r>
    </w:p>
    <w:p w:rsidR="001F6CB3" w:rsidRPr="002C0002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2C0002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C0002">
        <w:rPr>
          <w:rFonts w:ascii="Tahoma" w:hAnsi="Tahoma" w:cs="Tahoma"/>
          <w:b/>
          <w:color w:val="000000" w:themeColor="text1"/>
          <w:sz w:val="22"/>
          <w:szCs w:val="22"/>
        </w:rPr>
        <w:t>Art. 4º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2C0002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2C0002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2C0002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2C0002">
        <w:rPr>
          <w:rFonts w:ascii="Tahoma" w:hAnsi="Tahoma" w:cs="Tahoma"/>
          <w:color w:val="000000" w:themeColor="text1"/>
          <w:sz w:val="22"/>
          <w:szCs w:val="22"/>
        </w:rPr>
        <w:t>Registre-se. Publique-se. Cumpra-se.</w:t>
      </w:r>
    </w:p>
    <w:p w:rsidR="001F6CB3" w:rsidRPr="002C0002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2C0002" w:rsidRDefault="00C86CB4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2C0002">
        <w:rPr>
          <w:rFonts w:ascii="Tahoma" w:hAnsi="Tahoma" w:cs="Tahoma"/>
          <w:color w:val="000000" w:themeColor="text1"/>
          <w:sz w:val="22"/>
          <w:szCs w:val="22"/>
        </w:rPr>
        <w:t xml:space="preserve">Gabinete da Prefeita, </w:t>
      </w:r>
      <w:r w:rsidR="00C439AE" w:rsidRPr="002C0002">
        <w:rPr>
          <w:rFonts w:ascii="Tahoma" w:hAnsi="Tahoma" w:cs="Tahoma"/>
          <w:color w:val="000000" w:themeColor="text1"/>
          <w:sz w:val="22"/>
          <w:szCs w:val="22"/>
        </w:rPr>
        <w:t>1</w:t>
      </w:r>
      <w:r w:rsidR="00F1723A">
        <w:rPr>
          <w:rFonts w:ascii="Tahoma" w:hAnsi="Tahoma" w:cs="Tahoma"/>
          <w:color w:val="000000" w:themeColor="text1"/>
          <w:sz w:val="22"/>
          <w:szCs w:val="22"/>
        </w:rPr>
        <w:t>9</w:t>
      </w:r>
      <w:r w:rsidR="00CC0BA3" w:rsidRPr="002C00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1723A">
        <w:rPr>
          <w:rFonts w:ascii="Tahoma" w:hAnsi="Tahoma" w:cs="Tahoma"/>
          <w:color w:val="000000" w:themeColor="text1"/>
          <w:sz w:val="22"/>
          <w:szCs w:val="22"/>
        </w:rPr>
        <w:t xml:space="preserve">de junho </w:t>
      </w:r>
      <w:r w:rsidR="001F6CB3" w:rsidRPr="002C0002">
        <w:rPr>
          <w:rFonts w:ascii="Tahoma" w:hAnsi="Tahoma" w:cs="Tahoma"/>
          <w:color w:val="000000" w:themeColor="text1"/>
          <w:sz w:val="22"/>
          <w:szCs w:val="22"/>
        </w:rPr>
        <w:t>de 201</w:t>
      </w:r>
      <w:r w:rsidR="0016140B" w:rsidRPr="002C0002">
        <w:rPr>
          <w:rFonts w:ascii="Tahoma" w:hAnsi="Tahoma" w:cs="Tahoma"/>
          <w:color w:val="000000" w:themeColor="text1"/>
          <w:sz w:val="22"/>
          <w:szCs w:val="22"/>
        </w:rPr>
        <w:t>9.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200BB1" w:rsidRDefault="00D43288" w:rsidP="0016140B">
      <w:bookmarkStart w:id="0" w:name="RANGE!A1:F65"/>
      <w:r>
        <w:br w:type="page"/>
      </w:r>
      <w:bookmarkEnd w:id="0"/>
    </w:p>
    <w:p w:rsidR="00BA18EE" w:rsidRDefault="00BA18EE" w:rsidP="0016140B"/>
    <w:p w:rsidR="00BA18EE" w:rsidRDefault="00BA18EE" w:rsidP="0016140B"/>
    <w:p w:rsidR="003642B3" w:rsidRDefault="000162A1" w:rsidP="0016140B">
      <w:r w:rsidRPr="000162A1">
        <w:rPr>
          <w:noProof/>
        </w:rPr>
        <w:drawing>
          <wp:inline distT="0" distB="0" distL="0" distR="0">
            <wp:extent cx="5940425" cy="4512280"/>
            <wp:effectExtent l="0" t="0" r="3175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B3" w:rsidRDefault="003642B3" w:rsidP="0016140B"/>
    <w:p w:rsidR="003642B3" w:rsidRDefault="003642B3" w:rsidP="0016140B"/>
    <w:p w:rsidR="000162A1" w:rsidRDefault="000162A1" w:rsidP="0016140B"/>
    <w:p w:rsidR="00BA18EE" w:rsidRDefault="00BA18EE" w:rsidP="0016140B"/>
    <w:p w:rsidR="00BA18EE" w:rsidRDefault="00BA18EE" w:rsidP="0016140B"/>
    <w:p w:rsidR="00BA18EE" w:rsidRDefault="00BA18EE" w:rsidP="0016140B"/>
    <w:p w:rsidR="00BA18EE" w:rsidRPr="00EA06B4" w:rsidRDefault="00BA18EE" w:rsidP="00BA18EE">
      <w:pPr>
        <w:jc w:val="center"/>
        <w:rPr>
          <w:rFonts w:ascii="Tahoma" w:hAnsi="Tahoma" w:cs="Tahoma"/>
          <w:sz w:val="20"/>
          <w:szCs w:val="20"/>
        </w:rPr>
      </w:pPr>
      <w:r w:rsidRPr="00EA06B4">
        <w:rPr>
          <w:rFonts w:ascii="Tahoma" w:hAnsi="Tahoma" w:cs="Tahoma"/>
          <w:b/>
          <w:bCs/>
          <w:color w:val="000000"/>
          <w:sz w:val="20"/>
          <w:szCs w:val="20"/>
        </w:rPr>
        <w:t>ANEXO II - DECRETO 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72</w:t>
      </w:r>
      <w:r w:rsidRPr="00EA06B4">
        <w:rPr>
          <w:rFonts w:ascii="Tahoma" w:hAnsi="Tahoma" w:cs="Tahoma"/>
          <w:b/>
          <w:bCs/>
          <w:color w:val="000000"/>
          <w:sz w:val="20"/>
          <w:szCs w:val="20"/>
        </w:rPr>
        <w:t>/2019</w:t>
      </w:r>
      <w:r w:rsidRPr="00EA06B4">
        <w:rPr>
          <w:rFonts w:ascii="Tahoma" w:hAnsi="Tahoma" w:cs="Tahoma"/>
          <w:sz w:val="20"/>
          <w:szCs w:val="20"/>
        </w:rPr>
        <w:t xml:space="preserve"> </w:t>
      </w:r>
    </w:p>
    <w:p w:rsidR="00BA18EE" w:rsidRDefault="00BA18EE" w:rsidP="0016140B"/>
    <w:p w:rsidR="00BA18EE" w:rsidRDefault="00BA18EE" w:rsidP="0016140B">
      <w:r w:rsidRPr="00BA18EE">
        <w:rPr>
          <w:noProof/>
        </w:rPr>
        <w:drawing>
          <wp:inline distT="0" distB="0" distL="0" distR="0">
            <wp:extent cx="5940425" cy="1967727"/>
            <wp:effectExtent l="0" t="0" r="317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8EE" w:rsidSect="00E675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4C" w:rsidRDefault="00785E4C" w:rsidP="00D4191A">
      <w:r>
        <w:separator/>
      </w:r>
    </w:p>
  </w:endnote>
  <w:endnote w:type="continuationSeparator" w:id="0">
    <w:p w:rsidR="00785E4C" w:rsidRDefault="00785E4C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F4" w:rsidRDefault="000457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F4" w:rsidRDefault="000457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4C" w:rsidRDefault="00785E4C" w:rsidP="00D4191A">
      <w:r>
        <w:separator/>
      </w:r>
    </w:p>
  </w:footnote>
  <w:footnote w:type="continuationSeparator" w:id="0">
    <w:p w:rsidR="00785E4C" w:rsidRDefault="00785E4C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F4" w:rsidRDefault="000457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bookmarkStart w:id="1" w:name="_GoBack"/>
    <w:bookmarkEnd w:id="1"/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F4" w:rsidRDefault="000457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162A1"/>
    <w:rsid w:val="0002334F"/>
    <w:rsid w:val="00032E9C"/>
    <w:rsid w:val="000457F4"/>
    <w:rsid w:val="000518AD"/>
    <w:rsid w:val="00057435"/>
    <w:rsid w:val="00057F4A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D15AB"/>
    <w:rsid w:val="000D36BE"/>
    <w:rsid w:val="000E0939"/>
    <w:rsid w:val="001058EC"/>
    <w:rsid w:val="001101F0"/>
    <w:rsid w:val="00110967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6140B"/>
    <w:rsid w:val="0016639C"/>
    <w:rsid w:val="00173270"/>
    <w:rsid w:val="001764AE"/>
    <w:rsid w:val="00180CBB"/>
    <w:rsid w:val="001848F7"/>
    <w:rsid w:val="001B2432"/>
    <w:rsid w:val="001D4E76"/>
    <w:rsid w:val="001E2C8C"/>
    <w:rsid w:val="001E727E"/>
    <w:rsid w:val="001F208D"/>
    <w:rsid w:val="001F282F"/>
    <w:rsid w:val="001F4BE2"/>
    <w:rsid w:val="001F5827"/>
    <w:rsid w:val="001F6CB3"/>
    <w:rsid w:val="001F78B4"/>
    <w:rsid w:val="00200BB1"/>
    <w:rsid w:val="00207B0B"/>
    <w:rsid w:val="00207EBF"/>
    <w:rsid w:val="00207ECB"/>
    <w:rsid w:val="00210C1D"/>
    <w:rsid w:val="00213EFA"/>
    <w:rsid w:val="00213FD9"/>
    <w:rsid w:val="00223E54"/>
    <w:rsid w:val="00245A08"/>
    <w:rsid w:val="002547D3"/>
    <w:rsid w:val="00265D5D"/>
    <w:rsid w:val="00267569"/>
    <w:rsid w:val="00286BDF"/>
    <w:rsid w:val="00294545"/>
    <w:rsid w:val="002A6C9F"/>
    <w:rsid w:val="002A77EB"/>
    <w:rsid w:val="002B3908"/>
    <w:rsid w:val="002C0002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30D0"/>
    <w:rsid w:val="00334F17"/>
    <w:rsid w:val="003432E9"/>
    <w:rsid w:val="00346BC2"/>
    <w:rsid w:val="00347B21"/>
    <w:rsid w:val="00356C06"/>
    <w:rsid w:val="003642B3"/>
    <w:rsid w:val="0036540E"/>
    <w:rsid w:val="00374994"/>
    <w:rsid w:val="00376B0E"/>
    <w:rsid w:val="003876C9"/>
    <w:rsid w:val="003915BD"/>
    <w:rsid w:val="003921C3"/>
    <w:rsid w:val="00393528"/>
    <w:rsid w:val="00397D50"/>
    <w:rsid w:val="003A30DA"/>
    <w:rsid w:val="003B354A"/>
    <w:rsid w:val="003C7B2A"/>
    <w:rsid w:val="003D5D0D"/>
    <w:rsid w:val="003D6D11"/>
    <w:rsid w:val="003E5DE7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85158"/>
    <w:rsid w:val="00493844"/>
    <w:rsid w:val="004A0A5D"/>
    <w:rsid w:val="004A34D0"/>
    <w:rsid w:val="004A6A2E"/>
    <w:rsid w:val="004A6EF7"/>
    <w:rsid w:val="004B20E8"/>
    <w:rsid w:val="004C351D"/>
    <w:rsid w:val="004C6698"/>
    <w:rsid w:val="004F099A"/>
    <w:rsid w:val="00500012"/>
    <w:rsid w:val="00503DB2"/>
    <w:rsid w:val="005120A5"/>
    <w:rsid w:val="00521E02"/>
    <w:rsid w:val="00530109"/>
    <w:rsid w:val="00531341"/>
    <w:rsid w:val="00542E42"/>
    <w:rsid w:val="0055650C"/>
    <w:rsid w:val="005576AD"/>
    <w:rsid w:val="00564646"/>
    <w:rsid w:val="0056521F"/>
    <w:rsid w:val="00567AA6"/>
    <w:rsid w:val="0057037D"/>
    <w:rsid w:val="00591B15"/>
    <w:rsid w:val="005975B8"/>
    <w:rsid w:val="005B7D3D"/>
    <w:rsid w:val="005C7CCC"/>
    <w:rsid w:val="005E0012"/>
    <w:rsid w:val="005F0CD4"/>
    <w:rsid w:val="005F4E18"/>
    <w:rsid w:val="005F6B0A"/>
    <w:rsid w:val="00614207"/>
    <w:rsid w:val="0061705E"/>
    <w:rsid w:val="00625605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C422B"/>
    <w:rsid w:val="006D04C3"/>
    <w:rsid w:val="006E517E"/>
    <w:rsid w:val="00707541"/>
    <w:rsid w:val="0071541B"/>
    <w:rsid w:val="00724340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85E4C"/>
    <w:rsid w:val="00790BE1"/>
    <w:rsid w:val="00792262"/>
    <w:rsid w:val="00796641"/>
    <w:rsid w:val="007C271E"/>
    <w:rsid w:val="007C4DF1"/>
    <w:rsid w:val="007D0ACA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0E85"/>
    <w:rsid w:val="008D6529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31E1"/>
    <w:rsid w:val="00933B2F"/>
    <w:rsid w:val="00955E8E"/>
    <w:rsid w:val="0096788E"/>
    <w:rsid w:val="00975BA2"/>
    <w:rsid w:val="0097622B"/>
    <w:rsid w:val="00977722"/>
    <w:rsid w:val="0098536F"/>
    <w:rsid w:val="00991115"/>
    <w:rsid w:val="00995D6F"/>
    <w:rsid w:val="009A0C2D"/>
    <w:rsid w:val="009A7C26"/>
    <w:rsid w:val="009B4782"/>
    <w:rsid w:val="009C2346"/>
    <w:rsid w:val="009C5FF3"/>
    <w:rsid w:val="009E0C62"/>
    <w:rsid w:val="009F4C6B"/>
    <w:rsid w:val="00A149DF"/>
    <w:rsid w:val="00A17EBB"/>
    <w:rsid w:val="00A24700"/>
    <w:rsid w:val="00A26211"/>
    <w:rsid w:val="00A26804"/>
    <w:rsid w:val="00A310A5"/>
    <w:rsid w:val="00A33535"/>
    <w:rsid w:val="00A426E0"/>
    <w:rsid w:val="00A44FB6"/>
    <w:rsid w:val="00A55805"/>
    <w:rsid w:val="00A569DB"/>
    <w:rsid w:val="00A61A39"/>
    <w:rsid w:val="00A65DB0"/>
    <w:rsid w:val="00A672F8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6405"/>
    <w:rsid w:val="00AE4B46"/>
    <w:rsid w:val="00AF3F78"/>
    <w:rsid w:val="00B008E6"/>
    <w:rsid w:val="00B06A4D"/>
    <w:rsid w:val="00B10E2E"/>
    <w:rsid w:val="00B10F30"/>
    <w:rsid w:val="00B30283"/>
    <w:rsid w:val="00B349D3"/>
    <w:rsid w:val="00B4170D"/>
    <w:rsid w:val="00B43D13"/>
    <w:rsid w:val="00B46841"/>
    <w:rsid w:val="00B473C5"/>
    <w:rsid w:val="00B53BB1"/>
    <w:rsid w:val="00B55A1B"/>
    <w:rsid w:val="00B701A4"/>
    <w:rsid w:val="00B71FF8"/>
    <w:rsid w:val="00B77834"/>
    <w:rsid w:val="00B858C3"/>
    <w:rsid w:val="00BA18EE"/>
    <w:rsid w:val="00BA1D99"/>
    <w:rsid w:val="00BB2B81"/>
    <w:rsid w:val="00BB670F"/>
    <w:rsid w:val="00BC766F"/>
    <w:rsid w:val="00BE7CE0"/>
    <w:rsid w:val="00C041E5"/>
    <w:rsid w:val="00C05CA5"/>
    <w:rsid w:val="00C14E97"/>
    <w:rsid w:val="00C215DA"/>
    <w:rsid w:val="00C3098C"/>
    <w:rsid w:val="00C33606"/>
    <w:rsid w:val="00C41E1E"/>
    <w:rsid w:val="00C439AE"/>
    <w:rsid w:val="00C52E7C"/>
    <w:rsid w:val="00C6262D"/>
    <w:rsid w:val="00C86CB4"/>
    <w:rsid w:val="00CB1E2E"/>
    <w:rsid w:val="00CB546D"/>
    <w:rsid w:val="00CB60BF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3288"/>
    <w:rsid w:val="00D468FD"/>
    <w:rsid w:val="00D56533"/>
    <w:rsid w:val="00D60D7A"/>
    <w:rsid w:val="00D670F5"/>
    <w:rsid w:val="00D77F56"/>
    <w:rsid w:val="00D83E73"/>
    <w:rsid w:val="00D85FF8"/>
    <w:rsid w:val="00D875B4"/>
    <w:rsid w:val="00DA348C"/>
    <w:rsid w:val="00DA4560"/>
    <w:rsid w:val="00DA61D9"/>
    <w:rsid w:val="00DB04CF"/>
    <w:rsid w:val="00DB0E96"/>
    <w:rsid w:val="00DB6276"/>
    <w:rsid w:val="00DD0B05"/>
    <w:rsid w:val="00DD7A88"/>
    <w:rsid w:val="00DE5318"/>
    <w:rsid w:val="00DF4DA6"/>
    <w:rsid w:val="00DF5FA1"/>
    <w:rsid w:val="00DF64A0"/>
    <w:rsid w:val="00E024F8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4667"/>
    <w:rsid w:val="00E45B38"/>
    <w:rsid w:val="00E46286"/>
    <w:rsid w:val="00E56371"/>
    <w:rsid w:val="00E675D8"/>
    <w:rsid w:val="00E67A12"/>
    <w:rsid w:val="00E71242"/>
    <w:rsid w:val="00E72399"/>
    <w:rsid w:val="00E7307B"/>
    <w:rsid w:val="00E7456B"/>
    <w:rsid w:val="00E917B8"/>
    <w:rsid w:val="00E93564"/>
    <w:rsid w:val="00EA2FA3"/>
    <w:rsid w:val="00EA44E8"/>
    <w:rsid w:val="00EB5732"/>
    <w:rsid w:val="00EB66BD"/>
    <w:rsid w:val="00ED6A96"/>
    <w:rsid w:val="00EF0C3A"/>
    <w:rsid w:val="00F1488C"/>
    <w:rsid w:val="00F167C7"/>
    <w:rsid w:val="00F1723A"/>
    <w:rsid w:val="00F45936"/>
    <w:rsid w:val="00F5548B"/>
    <w:rsid w:val="00F6129A"/>
    <w:rsid w:val="00F62355"/>
    <w:rsid w:val="00F6500F"/>
    <w:rsid w:val="00F70FC0"/>
    <w:rsid w:val="00F832AA"/>
    <w:rsid w:val="00FA52AA"/>
    <w:rsid w:val="00FA539B"/>
    <w:rsid w:val="00FA5906"/>
    <w:rsid w:val="00FC0922"/>
    <w:rsid w:val="00FC183E"/>
    <w:rsid w:val="00FC7D0F"/>
    <w:rsid w:val="00FD480E"/>
    <w:rsid w:val="00FD6D61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274D4-E449-4638-BF5D-22318FD2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OUVIDORIA</cp:lastModifiedBy>
  <cp:revision>2</cp:revision>
  <cp:lastPrinted>2019-03-12T17:46:00Z</cp:lastPrinted>
  <dcterms:created xsi:type="dcterms:W3CDTF">2019-07-05T18:26:00Z</dcterms:created>
  <dcterms:modified xsi:type="dcterms:W3CDTF">2019-07-05T18:26:00Z</dcterms:modified>
</cp:coreProperties>
</file>