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06" w:rsidRDefault="00B52C06" w:rsidP="00925F90">
      <w:pPr>
        <w:shd w:val="clear" w:color="auto" w:fill="FFFFFF"/>
        <w:ind w:left="-284" w:right="-852"/>
        <w:jc w:val="center"/>
        <w:outlineLvl w:val="1"/>
        <w:rPr>
          <w:szCs w:val="24"/>
        </w:rPr>
      </w:pPr>
      <w:bookmarkStart w:id="0" w:name="_GoBack"/>
      <w:bookmarkEnd w:id="0"/>
    </w:p>
    <w:p w:rsidR="00B52C06" w:rsidRDefault="00B52C06" w:rsidP="00925F90">
      <w:pPr>
        <w:shd w:val="clear" w:color="auto" w:fill="FFFFFF"/>
        <w:ind w:left="-284" w:right="-852"/>
        <w:jc w:val="center"/>
        <w:outlineLvl w:val="1"/>
        <w:rPr>
          <w:szCs w:val="24"/>
        </w:rPr>
      </w:pPr>
      <w:r>
        <w:rPr>
          <w:szCs w:val="24"/>
        </w:rPr>
        <w:t>REPUBLICADO POR TER SAÍDO COM ERRO NA EDIÇÃO 569 /2018</w:t>
      </w:r>
    </w:p>
    <w:p w:rsidR="006B3E9D" w:rsidRPr="00925F90" w:rsidRDefault="006B3E9D" w:rsidP="00925F90">
      <w:pPr>
        <w:shd w:val="clear" w:color="auto" w:fill="FFFFFF"/>
        <w:ind w:left="-284" w:right="-852"/>
        <w:jc w:val="center"/>
        <w:outlineLvl w:val="1"/>
        <w:rPr>
          <w:b/>
          <w:caps/>
          <w:sz w:val="22"/>
          <w:szCs w:val="22"/>
          <w:u w:val="single"/>
        </w:rPr>
      </w:pPr>
      <w:r w:rsidRPr="00925F90">
        <w:rPr>
          <w:b/>
          <w:caps/>
          <w:sz w:val="22"/>
          <w:szCs w:val="22"/>
          <w:u w:val="single"/>
        </w:rPr>
        <w:t xml:space="preserve">DECRETO Nº </w:t>
      </w:r>
      <w:r w:rsidR="00925F90" w:rsidRPr="00925F90">
        <w:rPr>
          <w:b/>
          <w:caps/>
          <w:sz w:val="22"/>
          <w:szCs w:val="22"/>
          <w:u w:val="single"/>
        </w:rPr>
        <w:t>058</w:t>
      </w:r>
      <w:r w:rsidRPr="00925F90">
        <w:rPr>
          <w:b/>
          <w:caps/>
          <w:sz w:val="22"/>
          <w:szCs w:val="22"/>
          <w:u w:val="single"/>
        </w:rPr>
        <w:t xml:space="preserve"> DE </w:t>
      </w:r>
      <w:r w:rsidR="00925F90" w:rsidRPr="00925F90">
        <w:rPr>
          <w:b/>
          <w:caps/>
          <w:sz w:val="22"/>
          <w:szCs w:val="22"/>
          <w:u w:val="single"/>
        </w:rPr>
        <w:t xml:space="preserve">04 </w:t>
      </w:r>
      <w:r w:rsidRPr="00925F90">
        <w:rPr>
          <w:b/>
          <w:caps/>
          <w:sz w:val="22"/>
          <w:szCs w:val="22"/>
          <w:u w:val="single"/>
        </w:rPr>
        <w:t>DE J</w:t>
      </w:r>
      <w:r w:rsidR="00925F90" w:rsidRPr="00925F90">
        <w:rPr>
          <w:b/>
          <w:caps/>
          <w:sz w:val="22"/>
          <w:szCs w:val="22"/>
          <w:u w:val="single"/>
        </w:rPr>
        <w:t>UNH</w:t>
      </w:r>
      <w:r w:rsidRPr="00925F90">
        <w:rPr>
          <w:b/>
          <w:caps/>
          <w:sz w:val="22"/>
          <w:szCs w:val="22"/>
          <w:u w:val="single"/>
        </w:rPr>
        <w:t>O DE 2018</w:t>
      </w:r>
    </w:p>
    <w:p w:rsidR="006B3E9D" w:rsidRPr="00925F90" w:rsidRDefault="006B3E9D" w:rsidP="00925F90">
      <w:pPr>
        <w:shd w:val="clear" w:color="auto" w:fill="FFFFFF"/>
        <w:ind w:right="-852"/>
        <w:jc w:val="both"/>
        <w:rPr>
          <w:sz w:val="16"/>
          <w:szCs w:val="16"/>
        </w:rPr>
      </w:pPr>
    </w:p>
    <w:p w:rsidR="006B3E9D" w:rsidRPr="00925F90" w:rsidRDefault="006B3E9D" w:rsidP="00925F90">
      <w:pPr>
        <w:shd w:val="clear" w:color="auto" w:fill="FFFFFF"/>
        <w:ind w:left="3402" w:right="-852"/>
        <w:jc w:val="both"/>
        <w:outlineLvl w:val="0"/>
        <w:rPr>
          <w:i/>
          <w:kern w:val="36"/>
          <w:sz w:val="22"/>
          <w:szCs w:val="22"/>
        </w:rPr>
      </w:pPr>
      <w:r w:rsidRPr="00925F90">
        <w:rPr>
          <w:b/>
          <w:i/>
          <w:kern w:val="36"/>
          <w:sz w:val="22"/>
          <w:szCs w:val="22"/>
        </w:rPr>
        <w:t>“Aprova o Código Disciplinar de Transporte Urbano Especial Complementar do serviço de Táxi Compartilhado Ponto a Ponto e os respectivos Modelos de Auto de Infração e do Auto de Apreensão</w:t>
      </w:r>
      <w:r w:rsidRPr="00925F90">
        <w:rPr>
          <w:i/>
          <w:kern w:val="36"/>
          <w:sz w:val="22"/>
          <w:szCs w:val="22"/>
        </w:rPr>
        <w:t xml:space="preserve">.” </w:t>
      </w:r>
    </w:p>
    <w:p w:rsidR="00925F90" w:rsidRPr="002041FB" w:rsidRDefault="00925F90" w:rsidP="002041FB">
      <w:pPr>
        <w:shd w:val="clear" w:color="auto" w:fill="FFFFFF"/>
        <w:ind w:right="-852"/>
        <w:jc w:val="both"/>
        <w:outlineLvl w:val="0"/>
        <w:rPr>
          <w:b/>
          <w:sz w:val="16"/>
          <w:szCs w:val="16"/>
        </w:rPr>
      </w:pPr>
    </w:p>
    <w:p w:rsidR="006B3E9D" w:rsidRPr="00925F90" w:rsidRDefault="006B3E9D" w:rsidP="00925F90">
      <w:pPr>
        <w:shd w:val="clear" w:color="auto" w:fill="FFFFFF"/>
        <w:ind w:left="-284" w:right="-852" w:firstLine="710"/>
        <w:jc w:val="both"/>
        <w:outlineLvl w:val="0"/>
        <w:rPr>
          <w:sz w:val="22"/>
          <w:szCs w:val="22"/>
        </w:rPr>
      </w:pPr>
      <w:r w:rsidRPr="00925F90">
        <w:rPr>
          <w:b/>
          <w:sz w:val="22"/>
          <w:szCs w:val="22"/>
        </w:rPr>
        <w:t>A PREFEITA MUNICIPAL DE ARARUAMA</w:t>
      </w:r>
      <w:r w:rsidRPr="00925F90">
        <w:rPr>
          <w:sz w:val="22"/>
          <w:szCs w:val="22"/>
        </w:rPr>
        <w:t>, Estado do Rio de Janeiro, no uso se suas atribuições e competência que lhes são conferidas por lei, notadamente o disposto no art. 69, da Lei Orgânica do Município;</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o disposto na Lei nº 2.187, de 19 de junho de 2017, que instituiu o </w:t>
      </w:r>
      <w:r w:rsidRPr="00925F90">
        <w:rPr>
          <w:b/>
          <w:sz w:val="22"/>
          <w:szCs w:val="22"/>
        </w:rPr>
        <w:t>Táxi Compartilhado Ponto a Ponto no Município</w:t>
      </w:r>
      <w:r w:rsidRPr="00925F90">
        <w:rPr>
          <w:sz w:val="22"/>
          <w:szCs w:val="22"/>
        </w:rPr>
        <w:t>;</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que não pode o Poder Público deixar de adotar medidas administrativas necessárias à regulamentação da atividade de Transporte Urbano Especial Complementar de passageiros, porquanto o seu exercício repercute na segurança do usuário e dos demais cidadãos que utilizam as vias públicas;</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que o ordenamento dos serviços de transporte público é de suma importância para a qualidade de vida do Município.</w:t>
      </w:r>
    </w:p>
    <w:p w:rsidR="006B3E9D" w:rsidRPr="002041FB" w:rsidRDefault="006B3E9D" w:rsidP="00925F90">
      <w:pPr>
        <w:shd w:val="clear" w:color="auto" w:fill="FFFFFF"/>
        <w:ind w:left="-284" w:right="-852"/>
        <w:jc w:val="both"/>
        <w:rPr>
          <w:sz w:val="16"/>
          <w:szCs w:val="16"/>
        </w:rPr>
      </w:pPr>
    </w:p>
    <w:p w:rsidR="006B3E9D" w:rsidRPr="00925F90" w:rsidRDefault="006B3E9D" w:rsidP="00F96ECF">
      <w:pPr>
        <w:shd w:val="clear" w:color="auto" w:fill="FFFFFF"/>
        <w:ind w:left="-284" w:right="-852" w:firstLine="710"/>
        <w:jc w:val="both"/>
        <w:rPr>
          <w:sz w:val="22"/>
          <w:szCs w:val="22"/>
        </w:rPr>
      </w:pPr>
      <w:r w:rsidRPr="00925F90">
        <w:rPr>
          <w:b/>
          <w:sz w:val="22"/>
          <w:szCs w:val="22"/>
        </w:rPr>
        <w:t>CONSIDERANDO</w:t>
      </w:r>
      <w:r w:rsidRPr="00925F90">
        <w:rPr>
          <w:sz w:val="22"/>
          <w:szCs w:val="22"/>
        </w:rPr>
        <w:t xml:space="preserve"> a necessidade de otimizar os procedimentos administrativos relativos ao procedimento administrativo de fiscalização de transportes, no que se refere à lavratura do Auto de Infração e do Auto de Apreensão.</w:t>
      </w:r>
    </w:p>
    <w:p w:rsidR="006B3E9D" w:rsidRPr="002041FB" w:rsidRDefault="006B3E9D" w:rsidP="00925F90">
      <w:pPr>
        <w:shd w:val="clear" w:color="auto" w:fill="FFFFFF"/>
        <w:ind w:left="-284" w:right="-852"/>
        <w:jc w:val="both"/>
        <w:rPr>
          <w:b/>
          <w:sz w:val="16"/>
          <w:szCs w:val="16"/>
        </w:rPr>
      </w:pPr>
    </w:p>
    <w:p w:rsidR="006B3E9D" w:rsidRPr="00925F90" w:rsidRDefault="006B3E9D" w:rsidP="002041FB">
      <w:pPr>
        <w:shd w:val="clear" w:color="auto" w:fill="FFFFFF"/>
        <w:ind w:left="-284" w:right="-852" w:firstLine="710"/>
        <w:jc w:val="both"/>
        <w:rPr>
          <w:b/>
          <w:sz w:val="22"/>
          <w:szCs w:val="22"/>
        </w:rPr>
      </w:pPr>
      <w:r w:rsidRPr="00925F90">
        <w:rPr>
          <w:b/>
          <w:sz w:val="22"/>
          <w:szCs w:val="22"/>
        </w:rPr>
        <w:t>CONSIDERANDO</w:t>
      </w:r>
      <w:r w:rsidRPr="00925F90">
        <w:rPr>
          <w:sz w:val="22"/>
          <w:szCs w:val="22"/>
        </w:rPr>
        <w:t xml:space="preserve"> a necessidade de estabelecer o Código Disciplinar de Transporte Urbano Especial Complementar, com o objetivo de permitir fiscalização mais adequada ao Táxi Compartilhado Ponto a Ponto. </w:t>
      </w:r>
      <w:r w:rsidRPr="00925F90">
        <w:rPr>
          <w:b/>
          <w:sz w:val="22"/>
          <w:szCs w:val="22"/>
        </w:rPr>
        <w:t xml:space="preserve">   </w:t>
      </w:r>
    </w:p>
    <w:p w:rsidR="006B3E9D" w:rsidRPr="002041FB" w:rsidRDefault="006B3E9D" w:rsidP="00925F90">
      <w:pPr>
        <w:shd w:val="clear" w:color="auto" w:fill="FFFFFF"/>
        <w:ind w:left="-284" w:right="-852"/>
        <w:jc w:val="both"/>
        <w:rPr>
          <w:sz w:val="16"/>
          <w:szCs w:val="16"/>
        </w:rPr>
      </w:pPr>
    </w:p>
    <w:p w:rsidR="006B3E9D" w:rsidRPr="00925F90" w:rsidRDefault="006B3E9D" w:rsidP="002041FB">
      <w:pPr>
        <w:shd w:val="clear" w:color="auto" w:fill="FFFFFF"/>
        <w:ind w:left="-284" w:right="-852"/>
        <w:jc w:val="center"/>
        <w:rPr>
          <w:b/>
          <w:sz w:val="22"/>
          <w:szCs w:val="22"/>
        </w:rPr>
      </w:pPr>
      <w:r w:rsidRPr="00925F90">
        <w:rPr>
          <w:b/>
          <w:sz w:val="22"/>
          <w:szCs w:val="22"/>
        </w:rPr>
        <w:t>D E C R E T A:</w:t>
      </w:r>
    </w:p>
    <w:p w:rsidR="006B3E9D" w:rsidRPr="002041FB" w:rsidRDefault="006B3E9D" w:rsidP="00925F90">
      <w:pPr>
        <w:shd w:val="clear" w:color="auto" w:fill="FFFFFF"/>
        <w:ind w:left="-284" w:right="-852"/>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1º.</w:t>
      </w:r>
      <w:r w:rsidRPr="00925F90">
        <w:rPr>
          <w:sz w:val="22"/>
          <w:szCs w:val="22"/>
        </w:rPr>
        <w:t xml:space="preserve"> Fica aprovado o Código Disciplinar de Transporte Urbano Especial Complementar, conforme disposto no artigo 19, da Lei nº 2.187, de 19 de junho de 2017, que instituiu o serviço de Táxi Compartilhado Ponto a Ponto, conforme </w:t>
      </w:r>
      <w:r w:rsidRPr="00925F90">
        <w:rPr>
          <w:color w:val="000000" w:themeColor="text1"/>
          <w:sz w:val="22"/>
          <w:szCs w:val="22"/>
        </w:rPr>
        <w:t>ANEXO I</w:t>
      </w:r>
      <w:r w:rsidRPr="00925F90">
        <w:rPr>
          <w:sz w:val="22"/>
          <w:szCs w:val="22"/>
        </w:rPr>
        <w:t xml:space="preserve"> deste Decreto.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Art. 2º. </w:t>
      </w:r>
      <w:r w:rsidRPr="00925F90">
        <w:rPr>
          <w:sz w:val="22"/>
          <w:szCs w:val="22"/>
        </w:rPr>
        <w:t>Fica aprovado o modelo de Auto de Infração constantes do ANEXO</w:t>
      </w:r>
      <w:r w:rsidRPr="00925F90">
        <w:rPr>
          <w:b/>
          <w:sz w:val="22"/>
          <w:szCs w:val="22"/>
        </w:rPr>
        <w:t xml:space="preserve"> </w:t>
      </w:r>
      <w:r w:rsidRPr="00925F90">
        <w:rPr>
          <w:sz w:val="22"/>
          <w:szCs w:val="22"/>
        </w:rPr>
        <w:t>II.</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3º.</w:t>
      </w:r>
      <w:r w:rsidRPr="00925F90">
        <w:rPr>
          <w:sz w:val="22"/>
          <w:szCs w:val="22"/>
        </w:rPr>
        <w:t xml:space="preserve"> </w:t>
      </w:r>
      <w:r w:rsidR="002666AF" w:rsidRPr="00925F90">
        <w:rPr>
          <w:sz w:val="22"/>
          <w:szCs w:val="22"/>
        </w:rPr>
        <w:t>Caberá a</w:t>
      </w:r>
      <w:r w:rsidRPr="00925F90">
        <w:rPr>
          <w:sz w:val="22"/>
          <w:szCs w:val="22"/>
        </w:rPr>
        <w:t xml:space="preserve"> Secretaria Municipal de Transportes – SETRA, p</w:t>
      </w:r>
      <w:r w:rsidR="002666AF" w:rsidRPr="00925F90">
        <w:rPr>
          <w:sz w:val="22"/>
          <w:szCs w:val="22"/>
        </w:rPr>
        <w:t>r</w:t>
      </w:r>
      <w:r w:rsidRPr="00925F90">
        <w:rPr>
          <w:sz w:val="22"/>
          <w:szCs w:val="22"/>
        </w:rPr>
        <w:t>o</w:t>
      </w:r>
      <w:r w:rsidR="002666AF" w:rsidRPr="00925F90">
        <w:rPr>
          <w:sz w:val="22"/>
          <w:szCs w:val="22"/>
        </w:rPr>
        <w:t>por a (ao) Chefe do Poder Executivo,</w:t>
      </w:r>
      <w:r w:rsidRPr="00925F90">
        <w:rPr>
          <w:sz w:val="22"/>
          <w:szCs w:val="22"/>
        </w:rPr>
        <w:t xml:space="preserve"> </w:t>
      </w:r>
      <w:r w:rsidR="002666AF" w:rsidRPr="00925F90">
        <w:rPr>
          <w:sz w:val="22"/>
          <w:szCs w:val="22"/>
        </w:rPr>
        <w:t xml:space="preserve">a </w:t>
      </w:r>
      <w:r w:rsidRPr="00925F90">
        <w:rPr>
          <w:sz w:val="22"/>
          <w:szCs w:val="22"/>
        </w:rPr>
        <w:t>expedi</w:t>
      </w:r>
      <w:r w:rsidR="002666AF" w:rsidRPr="00925F90">
        <w:rPr>
          <w:sz w:val="22"/>
          <w:szCs w:val="22"/>
        </w:rPr>
        <w:t>ção</w:t>
      </w:r>
      <w:r w:rsidRPr="00925F90">
        <w:rPr>
          <w:sz w:val="22"/>
          <w:szCs w:val="22"/>
        </w:rPr>
        <w:t xml:space="preserve"> normas complementares </w:t>
      </w:r>
      <w:r w:rsidR="002666AF" w:rsidRPr="00925F90">
        <w:rPr>
          <w:sz w:val="22"/>
          <w:szCs w:val="22"/>
        </w:rPr>
        <w:t xml:space="preserve">e </w:t>
      </w:r>
      <w:r w:rsidRPr="00925F90">
        <w:rPr>
          <w:sz w:val="22"/>
          <w:szCs w:val="22"/>
        </w:rPr>
        <w:t>necessárias para execução do Código Disciplinar aprovado no presente Decreto (ANEXO I), inclusive a alteração nos modelos do ANEXO II para melhor adequação no serviço de fiscalização de transporte</w:t>
      </w:r>
      <w:r w:rsidR="002666AF" w:rsidRPr="00925F90">
        <w:rPr>
          <w:sz w:val="22"/>
          <w:szCs w:val="22"/>
        </w:rPr>
        <w:t xml:space="preserve"> do Município</w:t>
      </w:r>
      <w:r w:rsidRPr="00925F90">
        <w:rPr>
          <w:sz w:val="22"/>
          <w:szCs w:val="22"/>
        </w:rPr>
        <w:t>.</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4º.</w:t>
      </w:r>
      <w:r w:rsidRPr="00925F90">
        <w:rPr>
          <w:sz w:val="22"/>
          <w:szCs w:val="22"/>
        </w:rPr>
        <w:t xml:space="preserve"> Este Decreto entra em vigor na data de sua publicação, revogadas as disposições em contrário.</w:t>
      </w:r>
    </w:p>
    <w:p w:rsidR="006B3E9D" w:rsidRPr="00925F90" w:rsidRDefault="006B3E9D" w:rsidP="00925F90">
      <w:pPr>
        <w:shd w:val="clear" w:color="auto" w:fill="FFFFFF"/>
        <w:ind w:left="-284" w:right="-852" w:firstLine="1701"/>
        <w:jc w:val="both"/>
        <w:rPr>
          <w:sz w:val="22"/>
          <w:szCs w:val="22"/>
        </w:rPr>
      </w:pPr>
    </w:p>
    <w:p w:rsidR="006B3E9D" w:rsidRPr="002041FB" w:rsidRDefault="006B3E9D" w:rsidP="002041FB">
      <w:pPr>
        <w:shd w:val="clear" w:color="auto" w:fill="FFFFFF"/>
        <w:ind w:left="-284" w:right="-852"/>
        <w:jc w:val="center"/>
        <w:rPr>
          <w:sz w:val="22"/>
          <w:szCs w:val="22"/>
        </w:rPr>
      </w:pPr>
      <w:r w:rsidRPr="002041FB">
        <w:rPr>
          <w:sz w:val="22"/>
          <w:szCs w:val="22"/>
        </w:rPr>
        <w:t>Registre-se. Publique-se. Cumpra-se.</w:t>
      </w:r>
    </w:p>
    <w:p w:rsidR="006B3E9D" w:rsidRPr="002041FB" w:rsidRDefault="006B3E9D" w:rsidP="002041FB">
      <w:pPr>
        <w:shd w:val="clear" w:color="auto" w:fill="FFFFFF"/>
        <w:ind w:left="-284" w:right="-852"/>
        <w:jc w:val="center"/>
        <w:rPr>
          <w:b/>
          <w:sz w:val="16"/>
          <w:szCs w:val="16"/>
        </w:rPr>
      </w:pPr>
    </w:p>
    <w:p w:rsidR="006B3E9D" w:rsidRDefault="006B3E9D" w:rsidP="002041FB">
      <w:pPr>
        <w:shd w:val="clear" w:color="auto" w:fill="FFFFFF"/>
        <w:ind w:left="-284" w:right="-852"/>
        <w:jc w:val="center"/>
        <w:rPr>
          <w:sz w:val="16"/>
          <w:szCs w:val="16"/>
        </w:rPr>
      </w:pPr>
      <w:r w:rsidRPr="00925F90">
        <w:rPr>
          <w:sz w:val="22"/>
          <w:szCs w:val="22"/>
        </w:rPr>
        <w:t xml:space="preserve">Gabinete da Prefeita, </w:t>
      </w:r>
      <w:r w:rsidR="002041FB">
        <w:rPr>
          <w:sz w:val="22"/>
          <w:szCs w:val="22"/>
        </w:rPr>
        <w:t>04</w:t>
      </w:r>
      <w:r w:rsidRPr="00925F90">
        <w:rPr>
          <w:sz w:val="22"/>
          <w:szCs w:val="22"/>
        </w:rPr>
        <w:t xml:space="preserve"> de </w:t>
      </w:r>
      <w:r w:rsidR="002041FB">
        <w:rPr>
          <w:sz w:val="22"/>
          <w:szCs w:val="22"/>
        </w:rPr>
        <w:t>junho de 2018</w:t>
      </w:r>
    </w:p>
    <w:p w:rsidR="002041FB" w:rsidRDefault="002041FB" w:rsidP="002041FB">
      <w:pPr>
        <w:shd w:val="clear" w:color="auto" w:fill="FFFFFF"/>
        <w:ind w:left="-284" w:right="-852"/>
        <w:jc w:val="center"/>
        <w:rPr>
          <w:sz w:val="16"/>
          <w:szCs w:val="16"/>
        </w:rPr>
      </w:pPr>
    </w:p>
    <w:p w:rsidR="002041FB" w:rsidRDefault="002041FB" w:rsidP="002041FB">
      <w:pPr>
        <w:shd w:val="clear" w:color="auto" w:fill="FFFFFF"/>
        <w:ind w:left="-284" w:right="-852"/>
        <w:jc w:val="center"/>
        <w:rPr>
          <w:sz w:val="16"/>
          <w:szCs w:val="16"/>
        </w:rPr>
      </w:pPr>
    </w:p>
    <w:p w:rsidR="002041FB" w:rsidRDefault="002041FB" w:rsidP="002041FB">
      <w:pPr>
        <w:shd w:val="clear" w:color="auto" w:fill="FFFFFF"/>
        <w:ind w:left="-284" w:right="-852"/>
        <w:jc w:val="center"/>
        <w:rPr>
          <w:sz w:val="16"/>
          <w:szCs w:val="16"/>
        </w:rPr>
      </w:pPr>
    </w:p>
    <w:p w:rsidR="002041FB" w:rsidRPr="002041FB" w:rsidRDefault="002041FB" w:rsidP="002041FB">
      <w:pPr>
        <w:shd w:val="clear" w:color="auto" w:fill="FFFFFF"/>
        <w:ind w:left="-284" w:right="-852"/>
        <w:jc w:val="center"/>
        <w:rPr>
          <w:sz w:val="16"/>
          <w:szCs w:val="16"/>
        </w:rPr>
      </w:pPr>
    </w:p>
    <w:p w:rsidR="006B3E9D" w:rsidRPr="00925F90" w:rsidRDefault="006B3E9D" w:rsidP="002041FB">
      <w:pPr>
        <w:shd w:val="clear" w:color="auto" w:fill="FFFFFF"/>
        <w:ind w:left="-284" w:right="-852"/>
        <w:jc w:val="center"/>
        <w:rPr>
          <w:sz w:val="22"/>
          <w:szCs w:val="22"/>
        </w:rPr>
      </w:pPr>
    </w:p>
    <w:p w:rsidR="006B3E9D" w:rsidRPr="002041FB" w:rsidRDefault="006B3E9D" w:rsidP="002041FB">
      <w:pPr>
        <w:shd w:val="clear" w:color="auto" w:fill="FFFFFF"/>
        <w:ind w:left="-284" w:right="-852"/>
        <w:jc w:val="center"/>
        <w:rPr>
          <w:b/>
          <w:i/>
          <w:sz w:val="28"/>
          <w:szCs w:val="28"/>
        </w:rPr>
      </w:pPr>
      <w:r w:rsidRPr="002041FB">
        <w:rPr>
          <w:b/>
          <w:i/>
          <w:sz w:val="28"/>
          <w:szCs w:val="28"/>
        </w:rPr>
        <w:t>LÍVIA BELLO</w:t>
      </w:r>
    </w:p>
    <w:p w:rsidR="006B3E9D" w:rsidRPr="002041FB" w:rsidRDefault="002041FB" w:rsidP="002041FB">
      <w:pPr>
        <w:shd w:val="clear" w:color="auto" w:fill="FFFFFF"/>
        <w:ind w:left="-284" w:right="-852"/>
        <w:jc w:val="center"/>
        <w:rPr>
          <w:b/>
          <w:i/>
          <w:szCs w:val="24"/>
        </w:rPr>
      </w:pPr>
      <w:r>
        <w:rPr>
          <w:b/>
          <w:i/>
          <w:szCs w:val="24"/>
        </w:rPr>
        <w:t>“</w:t>
      </w:r>
      <w:r w:rsidR="006B3E9D" w:rsidRPr="002041FB">
        <w:rPr>
          <w:b/>
          <w:szCs w:val="24"/>
        </w:rPr>
        <w:t>Lívia de Chiquinho</w:t>
      </w:r>
      <w:r>
        <w:rPr>
          <w:b/>
          <w:szCs w:val="24"/>
        </w:rPr>
        <w:t>”</w:t>
      </w:r>
    </w:p>
    <w:p w:rsidR="006B3E9D" w:rsidRPr="002041FB" w:rsidRDefault="002041FB" w:rsidP="002041FB">
      <w:pPr>
        <w:shd w:val="clear" w:color="auto" w:fill="FFFFFF"/>
        <w:ind w:left="-284" w:right="-852"/>
        <w:jc w:val="center"/>
        <w:rPr>
          <w:szCs w:val="24"/>
        </w:rPr>
      </w:pPr>
      <w:r>
        <w:rPr>
          <w:b/>
          <w:szCs w:val="24"/>
        </w:rPr>
        <w:t>Prefeita</w:t>
      </w:r>
    </w:p>
    <w:p w:rsidR="006B3E9D" w:rsidRPr="00925F90" w:rsidRDefault="006B3E9D" w:rsidP="00925F90">
      <w:pPr>
        <w:ind w:left="-284" w:right="-852"/>
        <w:jc w:val="both"/>
        <w:rPr>
          <w:sz w:val="22"/>
          <w:szCs w:val="22"/>
        </w:rPr>
      </w:pPr>
    </w:p>
    <w:p w:rsidR="006B3E9D" w:rsidRPr="00925F90" w:rsidRDefault="006B3E9D" w:rsidP="00925F90">
      <w:pPr>
        <w:ind w:left="-284" w:right="-852"/>
        <w:jc w:val="both"/>
        <w:rPr>
          <w:sz w:val="22"/>
          <w:szCs w:val="22"/>
        </w:rPr>
      </w:pPr>
    </w:p>
    <w:p w:rsidR="002041FB" w:rsidRDefault="006B3E9D" w:rsidP="002041FB">
      <w:pPr>
        <w:shd w:val="clear" w:color="auto" w:fill="FFFFFF"/>
        <w:ind w:left="-284" w:right="-994"/>
        <w:jc w:val="center"/>
        <w:rPr>
          <w:b/>
          <w:sz w:val="22"/>
          <w:szCs w:val="22"/>
          <w:u w:val="single"/>
        </w:rPr>
      </w:pPr>
      <w:r w:rsidRPr="002041FB">
        <w:rPr>
          <w:b/>
          <w:sz w:val="22"/>
          <w:szCs w:val="22"/>
          <w:u w:val="single"/>
        </w:rPr>
        <w:t xml:space="preserve">ANEXO I </w:t>
      </w:r>
    </w:p>
    <w:p w:rsidR="006B3E9D" w:rsidRPr="002041FB" w:rsidRDefault="006B3E9D" w:rsidP="002041FB">
      <w:pPr>
        <w:shd w:val="clear" w:color="auto" w:fill="FFFFFF"/>
        <w:ind w:left="-284" w:right="-994"/>
        <w:jc w:val="center"/>
        <w:rPr>
          <w:b/>
          <w:sz w:val="22"/>
          <w:szCs w:val="22"/>
          <w:u w:val="single"/>
        </w:rPr>
      </w:pPr>
      <w:r w:rsidRPr="002041FB">
        <w:rPr>
          <w:b/>
          <w:sz w:val="22"/>
          <w:szCs w:val="22"/>
          <w:u w:val="single"/>
        </w:rPr>
        <w:t>DO DECRETO Nº</w:t>
      </w:r>
      <w:r w:rsidR="002041FB">
        <w:rPr>
          <w:b/>
          <w:sz w:val="22"/>
          <w:szCs w:val="22"/>
          <w:u w:val="single"/>
        </w:rPr>
        <w:t xml:space="preserve"> 058</w:t>
      </w:r>
      <w:r w:rsidRPr="002041FB">
        <w:rPr>
          <w:b/>
          <w:sz w:val="22"/>
          <w:szCs w:val="22"/>
          <w:u w:val="single"/>
        </w:rPr>
        <w:t>/2018</w:t>
      </w:r>
    </w:p>
    <w:p w:rsidR="006B3E9D" w:rsidRPr="00925F90" w:rsidRDefault="006B3E9D" w:rsidP="00925F90">
      <w:pPr>
        <w:shd w:val="clear" w:color="auto" w:fill="FFFFFF"/>
        <w:ind w:left="-284" w:right="-852"/>
        <w:jc w:val="both"/>
        <w:rPr>
          <w:b/>
          <w:sz w:val="22"/>
          <w:szCs w:val="22"/>
        </w:rPr>
      </w:pPr>
    </w:p>
    <w:p w:rsidR="006B3E9D" w:rsidRPr="00925F90" w:rsidRDefault="006B3E9D" w:rsidP="00925F90">
      <w:pPr>
        <w:shd w:val="clear" w:color="auto" w:fill="FFFFFF"/>
        <w:ind w:left="-284" w:right="-852"/>
        <w:jc w:val="both"/>
        <w:rPr>
          <w:b/>
          <w:sz w:val="22"/>
          <w:szCs w:val="22"/>
        </w:rPr>
      </w:pPr>
    </w:p>
    <w:p w:rsidR="006B3E9D" w:rsidRPr="00925F90" w:rsidRDefault="006B3E9D" w:rsidP="00925F90">
      <w:pPr>
        <w:shd w:val="clear" w:color="auto" w:fill="FFFFFF"/>
        <w:ind w:left="-284" w:right="-852"/>
        <w:jc w:val="both"/>
        <w:rPr>
          <w:b/>
          <w:sz w:val="22"/>
          <w:szCs w:val="22"/>
        </w:rPr>
      </w:pPr>
      <w:r w:rsidRPr="00925F90">
        <w:rPr>
          <w:b/>
          <w:sz w:val="22"/>
          <w:szCs w:val="22"/>
        </w:rPr>
        <w:t>CÓDIGO DISCIPLINAR DE TRANSPORTE URBANO ESPECIAL COMPLEMENTAR DO SERVIÇO DE TÁXI COMPARTILHADO PONTO A PONTO DO MUNICÍPIO DE ARARUAMA.</w:t>
      </w:r>
    </w:p>
    <w:p w:rsidR="006B3E9D" w:rsidRPr="00925F90" w:rsidRDefault="006B3E9D" w:rsidP="00925F90">
      <w:pPr>
        <w:shd w:val="clear" w:color="auto" w:fill="FFFFFF"/>
        <w:ind w:left="-284" w:right="-852"/>
        <w:jc w:val="both"/>
        <w:rPr>
          <w:b/>
          <w:sz w:val="22"/>
          <w:szCs w:val="22"/>
        </w:rPr>
      </w:pPr>
    </w:p>
    <w:p w:rsidR="006B3E9D" w:rsidRPr="00925F90" w:rsidRDefault="006B3E9D" w:rsidP="00925F90">
      <w:pPr>
        <w:shd w:val="clear" w:color="auto" w:fill="FFFFFF"/>
        <w:ind w:left="-284" w:right="-852"/>
        <w:jc w:val="both"/>
        <w:rPr>
          <w:b/>
          <w:sz w:val="22"/>
          <w:szCs w:val="22"/>
        </w:rPr>
      </w:pPr>
    </w:p>
    <w:p w:rsidR="006B3E9D" w:rsidRPr="002041FB" w:rsidRDefault="006B3E9D" w:rsidP="002041FB">
      <w:pPr>
        <w:shd w:val="clear" w:color="auto" w:fill="FFFFFF"/>
        <w:ind w:left="-284" w:right="-852"/>
        <w:jc w:val="center"/>
        <w:rPr>
          <w:b/>
          <w:sz w:val="22"/>
          <w:szCs w:val="22"/>
          <w:u w:val="single"/>
        </w:rPr>
      </w:pPr>
      <w:r w:rsidRPr="002041FB">
        <w:rPr>
          <w:b/>
          <w:sz w:val="22"/>
          <w:szCs w:val="22"/>
          <w:u w:val="single"/>
        </w:rPr>
        <w:t>Capítulo </w:t>
      </w:r>
      <w:r w:rsidRPr="002041FB">
        <w:rPr>
          <w:b/>
          <w:caps/>
          <w:sz w:val="22"/>
          <w:szCs w:val="22"/>
          <w:u w:val="single"/>
        </w:rPr>
        <w:t>I</w:t>
      </w:r>
    </w:p>
    <w:p w:rsidR="006B3E9D" w:rsidRDefault="006B3E9D" w:rsidP="002041FB">
      <w:pPr>
        <w:shd w:val="clear" w:color="auto" w:fill="FFFFFF"/>
        <w:ind w:left="-284" w:right="-852"/>
        <w:jc w:val="center"/>
        <w:rPr>
          <w:b/>
          <w:caps/>
          <w:sz w:val="16"/>
          <w:szCs w:val="16"/>
          <w:u w:val="single"/>
        </w:rPr>
      </w:pPr>
      <w:r w:rsidRPr="002041FB">
        <w:rPr>
          <w:b/>
          <w:caps/>
          <w:sz w:val="22"/>
          <w:szCs w:val="22"/>
          <w:u w:val="single"/>
        </w:rPr>
        <w:t>DAS PENALIDADES</w:t>
      </w:r>
    </w:p>
    <w:p w:rsidR="002041FB" w:rsidRPr="002041FB" w:rsidRDefault="002041FB" w:rsidP="002041FB">
      <w:pPr>
        <w:shd w:val="clear" w:color="auto" w:fill="FFFFFF"/>
        <w:ind w:left="-284" w:right="-852"/>
        <w:jc w:val="center"/>
        <w:rPr>
          <w:b/>
          <w:caps/>
          <w:sz w:val="16"/>
          <w:szCs w:val="16"/>
          <w:u w:val="single"/>
        </w:rPr>
      </w:pPr>
    </w:p>
    <w:p w:rsidR="006B3E9D" w:rsidRPr="00925F90" w:rsidRDefault="006B3E9D" w:rsidP="00925F90">
      <w:pPr>
        <w:shd w:val="clear" w:color="auto" w:fill="FFFFFF"/>
        <w:ind w:left="-284" w:right="-852"/>
        <w:jc w:val="both"/>
        <w:rPr>
          <w:sz w:val="22"/>
          <w:szCs w:val="22"/>
        </w:rPr>
      </w:pPr>
    </w:p>
    <w:p w:rsidR="006B3E9D" w:rsidRPr="00925F90" w:rsidRDefault="006B3E9D" w:rsidP="002041FB">
      <w:pPr>
        <w:shd w:val="clear" w:color="auto" w:fill="FFFFFF"/>
        <w:ind w:left="-284" w:right="-852" w:firstLine="710"/>
        <w:jc w:val="both"/>
        <w:rPr>
          <w:caps/>
          <w:sz w:val="22"/>
          <w:szCs w:val="22"/>
        </w:rPr>
      </w:pPr>
      <w:r w:rsidRPr="00925F90">
        <w:rPr>
          <w:b/>
          <w:sz w:val="22"/>
          <w:szCs w:val="22"/>
        </w:rPr>
        <w:t>Art. 1º.</w:t>
      </w:r>
      <w:r w:rsidRPr="00925F90">
        <w:rPr>
          <w:sz w:val="22"/>
          <w:szCs w:val="22"/>
        </w:rPr>
        <w:t xml:space="preserve"> Ocorrerá a cassação da Autorização:</w:t>
      </w: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I</w:t>
      </w:r>
      <w:r w:rsidRPr="00925F90">
        <w:rPr>
          <w:sz w:val="22"/>
          <w:szCs w:val="22"/>
        </w:rPr>
        <w:t xml:space="preserve"> - se não houver a requisição de baixa ou alteração da respectiva inscrição ou dos dados cadastrais no caso de encerramento da atividade;</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 se o exercício da função se der sob o efeito de álcool ou qualquer substância entorpecente, incluindo barbitúricos, que afetem de qualquer forma as condições físicas ou mentais necessárias ao bom desempenho do serviço;</w:t>
      </w:r>
    </w:p>
    <w:p w:rsidR="006B3E9D" w:rsidRPr="00925F90"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 se ocorrer a entrega de veículo a terceiros que não possuam prévia autorização da Secretaria Municipal de Transportes - SETRA quando o operador tiver carteira vencida ou portar carteira de habilitação inadequada para o veículo operado;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IV </w:t>
      </w:r>
      <w:r w:rsidRPr="00925F90">
        <w:rPr>
          <w:sz w:val="22"/>
          <w:szCs w:val="22"/>
        </w:rPr>
        <w:t>- se houver apresentação de documentação que se comprove fraudulenta;</w:t>
      </w:r>
    </w:p>
    <w:p w:rsidR="006B3E9D" w:rsidRPr="00925F90" w:rsidRDefault="006B3E9D" w:rsidP="002041FB">
      <w:pPr>
        <w:shd w:val="clear" w:color="auto" w:fill="FFFFFF"/>
        <w:ind w:left="-284" w:right="-852" w:firstLine="710"/>
        <w:jc w:val="both"/>
        <w:rPr>
          <w:sz w:val="22"/>
          <w:szCs w:val="22"/>
        </w:rPr>
      </w:pPr>
      <w:r w:rsidRPr="00925F90">
        <w:rPr>
          <w:b/>
          <w:sz w:val="22"/>
          <w:szCs w:val="22"/>
        </w:rPr>
        <w:t>V</w:t>
      </w:r>
      <w:r w:rsidRPr="00925F90">
        <w:rPr>
          <w:sz w:val="22"/>
          <w:szCs w:val="22"/>
        </w:rPr>
        <w:t xml:space="preserve"> - se houver alienação do veículo utilizado na prestação do serviço sem a autorização da SETRA e a devida descaracterização do mesmo junto ao citado órgão;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VI </w:t>
      </w:r>
      <w:r w:rsidRPr="00925F90">
        <w:rPr>
          <w:sz w:val="22"/>
          <w:szCs w:val="22"/>
        </w:rPr>
        <w:t>- se ocorrer não comparecimento à vistoria anual por duas vezes consecutivas;</w:t>
      </w:r>
    </w:p>
    <w:p w:rsidR="006B3E9D" w:rsidRPr="00925F90" w:rsidRDefault="006B3E9D" w:rsidP="002041FB">
      <w:pPr>
        <w:shd w:val="clear" w:color="auto" w:fill="FFFFFF"/>
        <w:ind w:left="-284" w:right="-852" w:firstLine="710"/>
        <w:jc w:val="both"/>
        <w:rPr>
          <w:sz w:val="22"/>
          <w:szCs w:val="22"/>
        </w:rPr>
      </w:pPr>
      <w:r w:rsidRPr="00925F90">
        <w:rPr>
          <w:b/>
          <w:sz w:val="22"/>
          <w:szCs w:val="22"/>
        </w:rPr>
        <w:t>VII</w:t>
      </w:r>
      <w:r w:rsidRPr="00925F90">
        <w:rPr>
          <w:sz w:val="22"/>
          <w:szCs w:val="22"/>
        </w:rPr>
        <w:t xml:space="preserve"> - em caso de segunda reincidência em infração idêntica, cometida num intervalo de 90 (noventa) dias, a contar da primeira infração;</w:t>
      </w:r>
    </w:p>
    <w:p w:rsidR="006B3E9D" w:rsidRPr="00925F90" w:rsidRDefault="006B3E9D" w:rsidP="002041FB">
      <w:pPr>
        <w:shd w:val="clear" w:color="auto" w:fill="FFFFFF"/>
        <w:ind w:left="-284" w:right="-852" w:firstLine="710"/>
        <w:jc w:val="both"/>
        <w:rPr>
          <w:sz w:val="22"/>
          <w:szCs w:val="22"/>
        </w:rPr>
      </w:pPr>
      <w:r w:rsidRPr="00925F90">
        <w:rPr>
          <w:b/>
          <w:sz w:val="22"/>
          <w:szCs w:val="22"/>
        </w:rPr>
        <w:t>VIII</w:t>
      </w:r>
      <w:r w:rsidRPr="00925F90">
        <w:rPr>
          <w:sz w:val="22"/>
          <w:szCs w:val="22"/>
        </w:rPr>
        <w:t xml:space="preserve"> - porte ou manutenção no veículo de arma de qualquer espécie.</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2º</w:t>
      </w:r>
      <w:r w:rsidRPr="00925F90">
        <w:rPr>
          <w:sz w:val="22"/>
          <w:szCs w:val="22"/>
        </w:rPr>
        <w:t>. Haverá multa de 10 (dez)</w:t>
      </w:r>
      <w:r w:rsidR="00383396" w:rsidRPr="00925F90">
        <w:rPr>
          <w:sz w:val="22"/>
          <w:szCs w:val="22"/>
        </w:rPr>
        <w:t xml:space="preserve"> </w:t>
      </w:r>
      <w:proofErr w:type="spellStart"/>
      <w:r w:rsidR="00383396" w:rsidRPr="00925F90">
        <w:rPr>
          <w:sz w:val="22"/>
          <w:szCs w:val="22"/>
        </w:rPr>
        <w:t>UFISA’s</w:t>
      </w:r>
      <w:proofErr w:type="spellEnd"/>
      <w:r w:rsidRPr="00925F90">
        <w:rPr>
          <w:sz w:val="22"/>
          <w:szCs w:val="22"/>
        </w:rPr>
        <w:t>,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I</w:t>
      </w:r>
      <w:r w:rsidRPr="00925F90">
        <w:rPr>
          <w:sz w:val="22"/>
          <w:szCs w:val="22"/>
        </w:rPr>
        <w:t xml:space="preserve"> - de execução de transporte especial complementar sem o devido Termo de Autorização/Permissão da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 </w:t>
      </w:r>
      <w:r w:rsidRPr="00925F90">
        <w:rPr>
          <w:sz w:val="22"/>
          <w:szCs w:val="22"/>
        </w:rPr>
        <w:t>- de manutenção no serviço de transporte, cooperação ou facilitação da operação de veículo agregado ou de propriedade do permissionário, não registrado na SETRA;</w:t>
      </w:r>
    </w:p>
    <w:p w:rsidR="00550768" w:rsidRPr="002041FB"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 de utilização do veículo para outro tipo de serviço, como fretamento, escolar ou complementar;</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IV </w:t>
      </w:r>
      <w:r w:rsidRPr="00925F90">
        <w:rPr>
          <w:sz w:val="22"/>
          <w:szCs w:val="22"/>
        </w:rPr>
        <w:t>- de entrega de veículos a terceiros sem prévia autorização da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 </w:t>
      </w:r>
      <w:r w:rsidRPr="00925F90">
        <w:rPr>
          <w:sz w:val="22"/>
          <w:szCs w:val="22"/>
        </w:rPr>
        <w:t xml:space="preserve">- </w:t>
      </w:r>
      <w:r w:rsidRPr="00925F90">
        <w:rPr>
          <w:b/>
          <w:sz w:val="22"/>
          <w:szCs w:val="22"/>
        </w:rPr>
        <w:t>de circulação com veículo lacrado;</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 de operação fora dos limites geográficos determinados para a linha autorizada pela SETRA, com passageiros, e sem autorização/documentação específica para tal, a ser regulamentada pelo mesmo órgão.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3º</w:t>
      </w:r>
      <w:r w:rsidRPr="00925F90">
        <w:rPr>
          <w:sz w:val="22"/>
          <w:szCs w:val="22"/>
        </w:rPr>
        <w:t>. Haverá multa de 08 (oito) UFISAS e suspensão da autorização do condutor permissionário, ou lacre,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Pr="00925F90">
        <w:rPr>
          <w:sz w:val="22"/>
          <w:szCs w:val="22"/>
        </w:rPr>
        <w:t>- de desacatamento das determinações emanadas da fiscalização da SETRA, bem como da Guarda Civil;</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 porte ou transporte no veículo de qualquer tipo de mercadoria de manuseio e/ou uso proibido;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III </w:t>
      </w:r>
      <w:r w:rsidRPr="00925F90">
        <w:rPr>
          <w:sz w:val="22"/>
          <w:szCs w:val="22"/>
        </w:rPr>
        <w:t>- direção inadequada, que ponha em risco a vida de passageiros, desobedeça às regras de sinalização ou aumente o risco de acidentes;</w:t>
      </w:r>
    </w:p>
    <w:p w:rsidR="006B3E9D"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 de prática de atitude inconveniente ou de falta de urbanidade no trato com o usuário ou com os agentes de fiscalização da SETRA e da Guarda Civil;</w:t>
      </w:r>
    </w:p>
    <w:p w:rsidR="002041FB" w:rsidRDefault="002041FB" w:rsidP="002041FB">
      <w:pPr>
        <w:shd w:val="clear" w:color="auto" w:fill="FFFFFF"/>
        <w:ind w:left="-284" w:right="-852" w:firstLine="710"/>
        <w:jc w:val="both"/>
        <w:rPr>
          <w:sz w:val="22"/>
          <w:szCs w:val="22"/>
        </w:rPr>
      </w:pPr>
    </w:p>
    <w:p w:rsidR="002041FB" w:rsidRPr="00925F90" w:rsidRDefault="002041FB"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a)</w:t>
      </w:r>
      <w:r w:rsidRPr="00925F90">
        <w:rPr>
          <w:sz w:val="22"/>
          <w:szCs w:val="22"/>
        </w:rPr>
        <w:t xml:space="preserve"> nos casos em que o usuário for idoso ou portador de deficiência especial, a penalidade a ser aplicada observará a dobra, inclusive na reincidência.</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4º</w:t>
      </w:r>
      <w:r w:rsidRPr="00925F90">
        <w:rPr>
          <w:sz w:val="22"/>
          <w:szCs w:val="22"/>
        </w:rPr>
        <w:t>. Haver</w:t>
      </w:r>
      <w:r w:rsidR="00383396" w:rsidRPr="00925F90">
        <w:rPr>
          <w:sz w:val="22"/>
          <w:szCs w:val="22"/>
        </w:rPr>
        <w:t>á multa de 05 (cinco) UFISAS</w:t>
      </w:r>
      <w:r w:rsidRPr="00925F90">
        <w:rPr>
          <w:sz w:val="22"/>
          <w:szCs w:val="22"/>
        </w:rPr>
        <w:t>,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Pr="00925F90">
        <w:rPr>
          <w:sz w:val="22"/>
          <w:szCs w:val="22"/>
        </w:rPr>
        <w:t xml:space="preserve">- de </w:t>
      </w:r>
      <w:r w:rsidR="00075BDF" w:rsidRPr="00925F90">
        <w:rPr>
          <w:sz w:val="22"/>
          <w:szCs w:val="22"/>
        </w:rPr>
        <w:t>não apresentação</w:t>
      </w:r>
      <w:r w:rsidRPr="00925F90">
        <w:rPr>
          <w:sz w:val="22"/>
          <w:szCs w:val="22"/>
        </w:rPr>
        <w:t xml:space="preserve"> do veículo para vistoria ordinária ou extraordinária nas datas determinadas pela SETRA;</w:t>
      </w:r>
    </w:p>
    <w:p w:rsidR="006B3E9D" w:rsidRPr="002041FB" w:rsidRDefault="006B3E9D" w:rsidP="002041FB">
      <w:pPr>
        <w:shd w:val="clear" w:color="auto" w:fill="FFFFFF"/>
        <w:ind w:left="-284" w:right="-852" w:firstLine="710"/>
        <w:jc w:val="both"/>
        <w:rPr>
          <w:sz w:val="16"/>
          <w:szCs w:val="16"/>
        </w:rPr>
      </w:pPr>
    </w:p>
    <w:p w:rsidR="006B3E9D" w:rsidRPr="002041FB"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 de o permissionário não portar a documentação obrigatória para operação do serviço;</w:t>
      </w:r>
    </w:p>
    <w:p w:rsidR="006B3E9D" w:rsidRPr="002041FB"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 de o permissionário operar com veículo fora dos padrões estabelecidos ou com idade superior à determinada pela Regulamentação da Lei nº 2.187, de 19 de junho de 2017;</w:t>
      </w:r>
    </w:p>
    <w:p w:rsidR="006B3E9D" w:rsidRPr="002041FB"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 de identificação externa do veículo em desacordo com as normas editadas pelo Poder Público;</w:t>
      </w:r>
    </w:p>
    <w:p w:rsidR="006B3E9D" w:rsidRPr="002041FB" w:rsidRDefault="006B3E9D" w:rsidP="002041FB">
      <w:pPr>
        <w:shd w:val="clear" w:color="auto" w:fill="FFFFFF"/>
        <w:ind w:left="-284" w:right="-852" w:firstLine="710"/>
        <w:jc w:val="both"/>
        <w:rPr>
          <w:sz w:val="22"/>
          <w:szCs w:val="22"/>
        </w:rPr>
      </w:pPr>
      <w:r w:rsidRPr="00925F90">
        <w:rPr>
          <w:b/>
          <w:sz w:val="22"/>
          <w:szCs w:val="22"/>
        </w:rPr>
        <w:t xml:space="preserve">V </w:t>
      </w:r>
      <w:r w:rsidRPr="00925F90">
        <w:rPr>
          <w:sz w:val="22"/>
          <w:szCs w:val="22"/>
        </w:rPr>
        <w:t>- de ausência, mau funcionamento ou inoperância dos equipamentos obrigatórios de segurança de que trata a Resolução CONTRAN nº 14, de 1998;</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 de falta de selo de vistoria ou selo vencido;</w:t>
      </w:r>
    </w:p>
    <w:p w:rsidR="006B3E9D" w:rsidRPr="00925F90" w:rsidRDefault="006B3E9D" w:rsidP="002041FB">
      <w:pPr>
        <w:shd w:val="clear" w:color="auto" w:fill="FFFFFF"/>
        <w:ind w:left="-284" w:right="-852" w:firstLine="710"/>
        <w:jc w:val="both"/>
        <w:rPr>
          <w:sz w:val="22"/>
          <w:szCs w:val="22"/>
        </w:rPr>
      </w:pPr>
      <w:r w:rsidRPr="00925F90">
        <w:rPr>
          <w:b/>
          <w:sz w:val="22"/>
          <w:szCs w:val="22"/>
        </w:rPr>
        <w:t>VII</w:t>
      </w:r>
      <w:r w:rsidRPr="00925F90">
        <w:rPr>
          <w:sz w:val="22"/>
          <w:szCs w:val="22"/>
        </w:rPr>
        <w:t xml:space="preserve"> - de inatividade de motor de arranque;</w:t>
      </w:r>
    </w:p>
    <w:p w:rsidR="006B3E9D" w:rsidRPr="00925F90" w:rsidRDefault="006B3E9D" w:rsidP="002041FB">
      <w:pPr>
        <w:shd w:val="clear" w:color="auto" w:fill="FFFFFF"/>
        <w:ind w:left="-284" w:right="-852" w:firstLine="710"/>
        <w:jc w:val="both"/>
        <w:rPr>
          <w:sz w:val="22"/>
          <w:szCs w:val="22"/>
        </w:rPr>
      </w:pPr>
      <w:r w:rsidRPr="00925F90">
        <w:rPr>
          <w:b/>
          <w:sz w:val="22"/>
          <w:szCs w:val="22"/>
        </w:rPr>
        <w:t>VIII</w:t>
      </w:r>
      <w:r w:rsidRPr="00925F90">
        <w:rPr>
          <w:sz w:val="22"/>
          <w:szCs w:val="22"/>
        </w:rPr>
        <w:t xml:space="preserve"> - de trânsito com derramamento de combustível ou lubrificante na via pública;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IX </w:t>
      </w:r>
      <w:r w:rsidRPr="00925F90">
        <w:rPr>
          <w:sz w:val="22"/>
          <w:szCs w:val="22"/>
        </w:rPr>
        <w:t>- em caso de parada em pontos de ônibus, conforme previsto no parágrafo único do artigo 21 da Lei nº 2.187/2017.</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5º</w:t>
      </w:r>
      <w:r w:rsidRPr="00925F90">
        <w:rPr>
          <w:sz w:val="22"/>
          <w:szCs w:val="22"/>
        </w:rPr>
        <w:t>. Haverá multa de 03 (três) UFISAS em caso:</w:t>
      </w:r>
    </w:p>
    <w:p w:rsidR="006B3E9D" w:rsidRPr="002041FB" w:rsidRDefault="006B3E9D" w:rsidP="002041FB">
      <w:pPr>
        <w:shd w:val="clear" w:color="auto" w:fill="FFFFFF"/>
        <w:ind w:left="-284" w:right="-852" w:firstLine="710"/>
        <w:jc w:val="both"/>
        <w:rPr>
          <w:sz w:val="16"/>
          <w:szCs w:val="16"/>
        </w:rPr>
      </w:pPr>
    </w:p>
    <w:p w:rsidR="00F8006B" w:rsidRPr="00925F90" w:rsidRDefault="006B3E9D" w:rsidP="002041FB">
      <w:pPr>
        <w:shd w:val="clear" w:color="auto" w:fill="FFFFFF"/>
        <w:ind w:left="-284" w:right="-852" w:firstLine="710"/>
        <w:jc w:val="both"/>
        <w:rPr>
          <w:sz w:val="22"/>
          <w:szCs w:val="22"/>
        </w:rPr>
      </w:pPr>
      <w:r w:rsidRPr="00925F90">
        <w:rPr>
          <w:b/>
          <w:sz w:val="22"/>
          <w:szCs w:val="22"/>
        </w:rPr>
        <w:t>I</w:t>
      </w:r>
      <w:r w:rsidRPr="00925F90">
        <w:rPr>
          <w:sz w:val="22"/>
          <w:szCs w:val="22"/>
        </w:rPr>
        <w:t xml:space="preserve">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transporte de passageiros em quantitativo que exceda o estabelecido para a capacidade licenciada do veículo, por passageiro excedente;</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mau funcionamento das janelas;</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III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mau funcionamento das portas;</w:t>
      </w:r>
    </w:p>
    <w:p w:rsidR="006B3E9D" w:rsidRPr="00925F90"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w:t>
      </w:r>
      <w:r w:rsidR="00FA53C9" w:rsidRPr="00925F90">
        <w:rPr>
          <w:sz w:val="22"/>
          <w:szCs w:val="22"/>
        </w:rPr>
        <w:t>–</w:t>
      </w:r>
      <w:r w:rsidRPr="00925F90">
        <w:rPr>
          <w:sz w:val="22"/>
          <w:szCs w:val="22"/>
        </w:rPr>
        <w:t xml:space="preserve"> de</w:t>
      </w:r>
      <w:r w:rsidR="00FA53C9" w:rsidRPr="00925F90">
        <w:rPr>
          <w:sz w:val="22"/>
          <w:szCs w:val="22"/>
        </w:rPr>
        <w:t xml:space="preserve"> </w:t>
      </w:r>
      <w:r w:rsidRPr="00925F90">
        <w:rPr>
          <w:sz w:val="22"/>
          <w:szCs w:val="22"/>
        </w:rPr>
        <w:t>parada ou estacionamento do veículo para embarque ou desembarque de passageiros em local não autorizado a operar, exceto por motivos e circunstâncias plenamente justificáveis, desde que aceitas pela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V</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o veículo ser posto em movimento ou transitar com a porta aberta;</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ser dada a partida no veículo com passageiros embarcando e desembarcando;</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VII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cobrança de tarifa diferente do valor aprovado ou de recusa da devolução do troco.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6º</w:t>
      </w:r>
      <w:r w:rsidRPr="00925F90">
        <w:rPr>
          <w:sz w:val="22"/>
          <w:szCs w:val="22"/>
        </w:rPr>
        <w:t>. Haverá multa de 02 (duas) UFISAS em caso:</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haver, no prazo de cinco dias da ocorrência do fato, comunicação à SETRA de toda alteração qualitativa e/ou quantitativa dos dados fornecidos na ocasião do requerimento de Autorização;</w:t>
      </w: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atendimento a ofícios, intimações, ordens, avisos, instruções e comunicações expedidas pela SETRA, na forma e nos prazos determinados;</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III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mau estado dos bancos, seja por estofamento rasgado, molejo sem efeito ou partes quebradas;</w:t>
      </w:r>
    </w:p>
    <w:p w:rsidR="006B3E9D" w:rsidRPr="00925F90" w:rsidRDefault="006B3E9D" w:rsidP="002041FB">
      <w:pPr>
        <w:shd w:val="clear" w:color="auto" w:fill="FFFFFF"/>
        <w:ind w:left="-284" w:right="-852" w:firstLine="710"/>
        <w:jc w:val="both"/>
        <w:rPr>
          <w:sz w:val="22"/>
          <w:szCs w:val="22"/>
        </w:rPr>
      </w:pPr>
      <w:r w:rsidRPr="00925F90">
        <w:rPr>
          <w:b/>
          <w:sz w:val="22"/>
          <w:szCs w:val="22"/>
        </w:rPr>
        <w:t>IV</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falta de vidros ou presença de vidros quebrados;</w:t>
      </w:r>
    </w:p>
    <w:p w:rsidR="006B3E9D" w:rsidRPr="00925F90" w:rsidRDefault="006B3E9D" w:rsidP="002041FB">
      <w:pPr>
        <w:shd w:val="clear" w:color="auto" w:fill="FFFFFF"/>
        <w:ind w:left="-284" w:right="-852" w:firstLine="710"/>
        <w:jc w:val="both"/>
        <w:rPr>
          <w:sz w:val="22"/>
          <w:szCs w:val="22"/>
        </w:rPr>
      </w:pPr>
      <w:r w:rsidRPr="00925F90">
        <w:rPr>
          <w:b/>
          <w:sz w:val="22"/>
          <w:szCs w:val="22"/>
        </w:rPr>
        <w:t>V</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falta de limpeza interna e/ou externa;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VI </w:t>
      </w:r>
      <w:r w:rsidR="00FA64D9" w:rsidRPr="00925F90">
        <w:rPr>
          <w:sz w:val="22"/>
          <w:szCs w:val="22"/>
        </w:rPr>
        <w:t>–</w:t>
      </w:r>
      <w:r w:rsidRPr="00925F90">
        <w:rPr>
          <w:sz w:val="22"/>
          <w:szCs w:val="22"/>
        </w:rPr>
        <w:t xml:space="preserve"> </w:t>
      </w:r>
      <w:r w:rsidR="00FA64D9" w:rsidRPr="00925F90">
        <w:rPr>
          <w:sz w:val="22"/>
          <w:szCs w:val="22"/>
        </w:rPr>
        <w:t>d</w:t>
      </w:r>
      <w:r w:rsidRPr="00925F90">
        <w:rPr>
          <w:sz w:val="22"/>
          <w:szCs w:val="22"/>
        </w:rPr>
        <w:t>e</w:t>
      </w:r>
      <w:r w:rsidR="00FA64D9" w:rsidRPr="00925F90">
        <w:rPr>
          <w:sz w:val="22"/>
          <w:szCs w:val="22"/>
        </w:rPr>
        <w:t xml:space="preserve"> </w:t>
      </w:r>
      <w:r w:rsidRPr="00925F90">
        <w:rPr>
          <w:sz w:val="22"/>
          <w:szCs w:val="22"/>
        </w:rPr>
        <w:t>mau estado de carroceria;</w:t>
      </w:r>
    </w:p>
    <w:p w:rsidR="006B3E9D" w:rsidRPr="00925F90" w:rsidRDefault="006B3E9D" w:rsidP="002041FB">
      <w:pPr>
        <w:shd w:val="clear" w:color="auto" w:fill="FFFFFF"/>
        <w:ind w:left="-284" w:right="-852" w:firstLine="710"/>
        <w:jc w:val="both"/>
        <w:rPr>
          <w:sz w:val="22"/>
          <w:szCs w:val="22"/>
        </w:rPr>
      </w:pPr>
      <w:r w:rsidRPr="00925F90">
        <w:rPr>
          <w:b/>
          <w:sz w:val="22"/>
          <w:szCs w:val="22"/>
        </w:rPr>
        <w:t>VII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mau estado de pintura;</w:t>
      </w:r>
    </w:p>
    <w:p w:rsidR="006B3E9D" w:rsidRPr="00925F90" w:rsidRDefault="006B3E9D" w:rsidP="002041FB">
      <w:pPr>
        <w:shd w:val="clear" w:color="auto" w:fill="FFFFFF"/>
        <w:ind w:left="-284" w:right="-852" w:firstLine="710"/>
        <w:jc w:val="both"/>
        <w:rPr>
          <w:sz w:val="22"/>
          <w:szCs w:val="22"/>
        </w:rPr>
      </w:pPr>
      <w:r w:rsidRPr="00925F90">
        <w:rPr>
          <w:b/>
          <w:sz w:val="22"/>
          <w:szCs w:val="22"/>
        </w:rPr>
        <w:t>VIII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colocação desautorizada de adesivos ou decalques;</w:t>
      </w:r>
    </w:p>
    <w:p w:rsidR="006B3E9D" w:rsidRPr="00925F90" w:rsidRDefault="006B3E9D" w:rsidP="002041FB">
      <w:pPr>
        <w:shd w:val="clear" w:color="auto" w:fill="FFFFFF"/>
        <w:ind w:left="-284" w:right="-852" w:firstLine="710"/>
        <w:jc w:val="both"/>
        <w:rPr>
          <w:sz w:val="22"/>
          <w:szCs w:val="22"/>
        </w:rPr>
      </w:pPr>
      <w:r w:rsidRPr="00925F90">
        <w:rPr>
          <w:b/>
          <w:sz w:val="22"/>
          <w:szCs w:val="22"/>
        </w:rPr>
        <w:t>IX</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afixação e transmissão inadequada, no veículo, das comunicações determinadas pela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X </w:t>
      </w:r>
      <w:r w:rsidRPr="00925F90">
        <w:rPr>
          <w:sz w:val="22"/>
          <w:szCs w:val="22"/>
        </w:rPr>
        <w:t>- de não comunicação da ocorrência de acidentes;</w:t>
      </w:r>
    </w:p>
    <w:p w:rsidR="006B3E9D" w:rsidRPr="00925F90" w:rsidRDefault="006B3E9D" w:rsidP="002041FB">
      <w:pPr>
        <w:shd w:val="clear" w:color="auto" w:fill="FFFFFF"/>
        <w:ind w:left="-284" w:right="-852" w:firstLine="710"/>
        <w:jc w:val="both"/>
        <w:rPr>
          <w:sz w:val="22"/>
          <w:szCs w:val="22"/>
        </w:rPr>
      </w:pPr>
      <w:r w:rsidRPr="00925F90">
        <w:rPr>
          <w:b/>
          <w:sz w:val="22"/>
          <w:szCs w:val="22"/>
        </w:rPr>
        <w:t>XI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não afixação, em lugar visível, do valor da tarifa.</w:t>
      </w:r>
    </w:p>
    <w:p w:rsidR="006B3E9D" w:rsidRPr="002041FB"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lastRenderedPageBreak/>
        <w:t>Art. 7º.</w:t>
      </w:r>
      <w:r w:rsidRPr="00925F90">
        <w:rPr>
          <w:sz w:val="22"/>
          <w:szCs w:val="22"/>
        </w:rPr>
        <w:t xml:space="preserve"> Haverá multa de 01 (uma) UFISA em caso:</w:t>
      </w: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 xml:space="preserve">I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alguém fumar no interior do veículo;</w:t>
      </w:r>
    </w:p>
    <w:p w:rsidR="006B3E9D" w:rsidRPr="00925F90" w:rsidRDefault="006B3E9D" w:rsidP="002041FB">
      <w:pPr>
        <w:shd w:val="clear" w:color="auto" w:fill="FFFFFF"/>
        <w:ind w:left="-284" w:right="-852" w:firstLine="710"/>
        <w:jc w:val="both"/>
        <w:rPr>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utilização de aparelhos sonoros no interior do veículo, exceto em casos autorizados pela SETRA;</w:t>
      </w:r>
    </w:p>
    <w:p w:rsidR="006B3E9D" w:rsidRPr="00925F90" w:rsidRDefault="006B3E9D" w:rsidP="002041FB">
      <w:pPr>
        <w:shd w:val="clear" w:color="auto" w:fill="FFFFFF"/>
        <w:ind w:left="-284" w:right="-852" w:firstLine="710"/>
        <w:jc w:val="both"/>
        <w:rPr>
          <w:sz w:val="22"/>
          <w:szCs w:val="22"/>
        </w:rPr>
      </w:pPr>
      <w:r w:rsidRPr="00925F90">
        <w:rPr>
          <w:b/>
          <w:sz w:val="22"/>
          <w:szCs w:val="22"/>
        </w:rPr>
        <w:t>III</w:t>
      </w:r>
      <w:r w:rsidRPr="00925F90">
        <w:rPr>
          <w:sz w:val="22"/>
          <w:szCs w:val="22"/>
        </w:rPr>
        <w:t xml:space="preserve"> </w:t>
      </w:r>
      <w:r w:rsidR="00FA64D9" w:rsidRPr="00925F90">
        <w:rPr>
          <w:sz w:val="22"/>
          <w:szCs w:val="22"/>
        </w:rPr>
        <w:t>–</w:t>
      </w:r>
      <w:r w:rsidRPr="00925F90">
        <w:rPr>
          <w:sz w:val="22"/>
          <w:szCs w:val="22"/>
        </w:rPr>
        <w:t xml:space="preserve"> de</w:t>
      </w:r>
      <w:r w:rsidR="00FA64D9" w:rsidRPr="00925F90">
        <w:rPr>
          <w:sz w:val="22"/>
          <w:szCs w:val="22"/>
        </w:rPr>
        <w:t xml:space="preserve"> </w:t>
      </w:r>
      <w:r w:rsidRPr="00925F90">
        <w:rPr>
          <w:sz w:val="22"/>
          <w:szCs w:val="22"/>
        </w:rPr>
        <w:t>abastecimento de combustível ou manutenção do veículo com passageiros a bordo;</w:t>
      </w:r>
    </w:p>
    <w:p w:rsidR="006B3E9D" w:rsidRPr="00925F90" w:rsidRDefault="006B3E9D" w:rsidP="002041FB">
      <w:pPr>
        <w:shd w:val="clear" w:color="auto" w:fill="FFFFFF"/>
        <w:ind w:left="-284" w:right="-852" w:firstLine="710"/>
        <w:jc w:val="both"/>
        <w:rPr>
          <w:sz w:val="22"/>
          <w:szCs w:val="22"/>
        </w:rPr>
      </w:pPr>
      <w:r w:rsidRPr="00925F90">
        <w:rPr>
          <w:sz w:val="22"/>
          <w:szCs w:val="22"/>
        </w:rPr>
        <w:t> </w:t>
      </w:r>
    </w:p>
    <w:p w:rsidR="006B3E9D" w:rsidRPr="002041FB" w:rsidRDefault="006B3E9D" w:rsidP="002041FB">
      <w:pPr>
        <w:pStyle w:val="Default"/>
        <w:ind w:left="-284" w:right="-852"/>
        <w:jc w:val="center"/>
        <w:rPr>
          <w:rFonts w:ascii="Times New Roman" w:hAnsi="Times New Roman" w:cs="Times New Roman"/>
          <w:sz w:val="22"/>
          <w:szCs w:val="22"/>
          <w:u w:val="single"/>
        </w:rPr>
      </w:pPr>
      <w:r w:rsidRPr="002041FB">
        <w:rPr>
          <w:rFonts w:ascii="Times New Roman" w:hAnsi="Times New Roman" w:cs="Times New Roman"/>
          <w:b/>
          <w:bCs/>
          <w:sz w:val="22"/>
          <w:szCs w:val="22"/>
          <w:u w:val="single"/>
        </w:rPr>
        <w:t>Seção I</w:t>
      </w:r>
    </w:p>
    <w:p w:rsidR="006B3E9D" w:rsidRDefault="006B3E9D" w:rsidP="002041FB">
      <w:pPr>
        <w:pStyle w:val="Default"/>
        <w:ind w:left="-284" w:right="-852"/>
        <w:jc w:val="center"/>
        <w:rPr>
          <w:rFonts w:ascii="Times New Roman" w:hAnsi="Times New Roman" w:cs="Times New Roman"/>
          <w:b/>
          <w:bCs/>
          <w:sz w:val="16"/>
          <w:szCs w:val="16"/>
          <w:u w:val="single"/>
        </w:rPr>
      </w:pPr>
      <w:r w:rsidRPr="002041FB">
        <w:rPr>
          <w:rFonts w:ascii="Times New Roman" w:hAnsi="Times New Roman" w:cs="Times New Roman"/>
          <w:b/>
          <w:bCs/>
          <w:sz w:val="22"/>
          <w:szCs w:val="22"/>
          <w:u w:val="single"/>
        </w:rPr>
        <w:t>DA AUTUAÇÃO</w:t>
      </w:r>
    </w:p>
    <w:p w:rsidR="001D44C3" w:rsidRPr="001D44C3" w:rsidRDefault="001D44C3" w:rsidP="002041FB">
      <w:pPr>
        <w:pStyle w:val="Default"/>
        <w:ind w:left="-284" w:right="-852"/>
        <w:jc w:val="center"/>
        <w:rPr>
          <w:rFonts w:ascii="Times New Roman" w:hAnsi="Times New Roman" w:cs="Times New Roman"/>
          <w:sz w:val="16"/>
          <w:szCs w:val="16"/>
          <w:u w:val="single"/>
        </w:rPr>
      </w:pPr>
    </w:p>
    <w:p w:rsidR="006B3E9D" w:rsidRPr="00925F90" w:rsidRDefault="006B3E9D" w:rsidP="002041FB">
      <w:pPr>
        <w:pStyle w:val="Default"/>
        <w:ind w:left="-284" w:right="-852" w:firstLine="710"/>
        <w:jc w:val="both"/>
        <w:rPr>
          <w:rFonts w:ascii="Times New Roman" w:hAnsi="Times New Roman" w:cs="Times New Roman"/>
          <w:sz w:val="22"/>
          <w:szCs w:val="22"/>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8º</w:t>
      </w:r>
      <w:r w:rsidRPr="00925F90">
        <w:rPr>
          <w:sz w:val="22"/>
          <w:szCs w:val="22"/>
        </w:rPr>
        <w:t xml:space="preserve"> - Constatada a infração pela autoridade competente, será lavrado o respectivo auto de infração, em 03 (três) vias, do qual deverá constar:</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1D44C3">
      <w:pPr>
        <w:shd w:val="clear" w:color="auto" w:fill="FFFFFF"/>
        <w:ind w:left="-284" w:right="-852" w:firstLine="710"/>
        <w:jc w:val="both"/>
        <w:rPr>
          <w:sz w:val="22"/>
          <w:szCs w:val="22"/>
        </w:rPr>
      </w:pPr>
      <w:r w:rsidRPr="00925F90">
        <w:rPr>
          <w:b/>
          <w:sz w:val="22"/>
          <w:szCs w:val="22"/>
        </w:rPr>
        <w:t xml:space="preserve">I </w:t>
      </w:r>
      <w:r w:rsidRPr="00925F90">
        <w:rPr>
          <w:sz w:val="22"/>
          <w:szCs w:val="22"/>
        </w:rPr>
        <w:t>– o dia, o mês, o ano, a hora e o lugar em que foi lavrado;</w:t>
      </w:r>
    </w:p>
    <w:p w:rsidR="006B3E9D" w:rsidRPr="00925F90" w:rsidRDefault="006B3E9D" w:rsidP="001D44C3">
      <w:pPr>
        <w:shd w:val="clear" w:color="auto" w:fill="FFFFFF"/>
        <w:ind w:left="-284" w:right="-852" w:firstLine="710"/>
        <w:jc w:val="both"/>
        <w:rPr>
          <w:sz w:val="22"/>
          <w:szCs w:val="22"/>
        </w:rPr>
      </w:pPr>
      <w:r w:rsidRPr="00925F90">
        <w:rPr>
          <w:b/>
          <w:sz w:val="22"/>
          <w:szCs w:val="22"/>
        </w:rPr>
        <w:t>II</w:t>
      </w:r>
      <w:r w:rsidRPr="00925F90">
        <w:rPr>
          <w:sz w:val="22"/>
          <w:szCs w:val="22"/>
        </w:rPr>
        <w:t xml:space="preserve"> – o nome, matrícula e a assinatura do agente que o lavrou;</w:t>
      </w:r>
    </w:p>
    <w:p w:rsidR="006B3E9D" w:rsidRPr="00925F90" w:rsidRDefault="006B3E9D" w:rsidP="001D44C3">
      <w:pPr>
        <w:shd w:val="clear" w:color="auto" w:fill="FFFFFF"/>
        <w:ind w:left="-284" w:right="-852" w:firstLine="710"/>
        <w:jc w:val="both"/>
        <w:rPr>
          <w:sz w:val="22"/>
          <w:szCs w:val="22"/>
        </w:rPr>
      </w:pPr>
      <w:r w:rsidRPr="00925F90">
        <w:rPr>
          <w:b/>
          <w:sz w:val="22"/>
          <w:szCs w:val="22"/>
        </w:rPr>
        <w:t xml:space="preserve">III </w:t>
      </w:r>
      <w:r w:rsidRPr="00925F90">
        <w:rPr>
          <w:sz w:val="22"/>
          <w:szCs w:val="22"/>
        </w:rPr>
        <w:t>– breve relato do fato constante da infração;</w:t>
      </w:r>
    </w:p>
    <w:p w:rsidR="006B3E9D" w:rsidRPr="00925F90" w:rsidRDefault="006B3E9D" w:rsidP="001D44C3">
      <w:pPr>
        <w:shd w:val="clear" w:color="auto" w:fill="FFFFFF"/>
        <w:ind w:left="-284" w:right="-852" w:firstLine="710"/>
        <w:jc w:val="both"/>
        <w:rPr>
          <w:sz w:val="22"/>
          <w:szCs w:val="22"/>
        </w:rPr>
      </w:pPr>
      <w:r w:rsidRPr="00925F90">
        <w:rPr>
          <w:b/>
          <w:sz w:val="22"/>
          <w:szCs w:val="22"/>
        </w:rPr>
        <w:t>IV</w:t>
      </w:r>
      <w:r w:rsidRPr="00925F90">
        <w:rPr>
          <w:sz w:val="22"/>
          <w:szCs w:val="22"/>
        </w:rPr>
        <w:t xml:space="preserve"> – o nome do infrator e a placa do veículo;</w:t>
      </w:r>
    </w:p>
    <w:p w:rsidR="006B3E9D" w:rsidRPr="00925F90" w:rsidRDefault="006B3E9D" w:rsidP="001D44C3">
      <w:pPr>
        <w:shd w:val="clear" w:color="auto" w:fill="FFFFFF"/>
        <w:ind w:left="-284" w:right="-852" w:firstLine="710"/>
        <w:jc w:val="both"/>
        <w:rPr>
          <w:sz w:val="22"/>
          <w:szCs w:val="22"/>
        </w:rPr>
      </w:pPr>
      <w:r w:rsidRPr="00925F90">
        <w:rPr>
          <w:b/>
          <w:sz w:val="22"/>
          <w:szCs w:val="22"/>
        </w:rPr>
        <w:t xml:space="preserve">V </w:t>
      </w:r>
      <w:r w:rsidRPr="00925F90">
        <w:rPr>
          <w:sz w:val="22"/>
          <w:szCs w:val="22"/>
        </w:rPr>
        <w:t>– o dispositivo legal infringido;</w:t>
      </w:r>
    </w:p>
    <w:p w:rsidR="006B3E9D" w:rsidRPr="00925F90" w:rsidRDefault="006B3E9D" w:rsidP="002041FB">
      <w:pPr>
        <w:shd w:val="clear" w:color="auto" w:fill="FFFFFF"/>
        <w:ind w:left="-284" w:right="-852" w:firstLine="710"/>
        <w:jc w:val="both"/>
        <w:rPr>
          <w:sz w:val="22"/>
          <w:szCs w:val="22"/>
        </w:rPr>
      </w:pPr>
      <w:r w:rsidRPr="00925F90">
        <w:rPr>
          <w:b/>
          <w:sz w:val="22"/>
          <w:szCs w:val="22"/>
        </w:rPr>
        <w:t>VI</w:t>
      </w:r>
      <w:r w:rsidRPr="00925F90">
        <w:rPr>
          <w:sz w:val="22"/>
          <w:szCs w:val="22"/>
        </w:rPr>
        <w:t xml:space="preserve"> – a assinatura do infrator, se este concordar.</w:t>
      </w:r>
    </w:p>
    <w:p w:rsidR="006B3E9D" w:rsidRPr="001D44C3" w:rsidRDefault="006B3E9D" w:rsidP="001D44C3">
      <w:pPr>
        <w:shd w:val="clear" w:color="auto" w:fill="FFFFFF"/>
        <w:ind w:right="-852"/>
        <w:jc w:val="both"/>
        <w:rPr>
          <w:sz w:val="16"/>
          <w:szCs w:val="16"/>
        </w:rPr>
      </w:pPr>
    </w:p>
    <w:p w:rsidR="006B3E9D" w:rsidRPr="00925F90" w:rsidRDefault="006B3E9D" w:rsidP="001D44C3">
      <w:pPr>
        <w:shd w:val="clear" w:color="auto" w:fill="FFFFFF"/>
        <w:ind w:left="-284" w:right="-852" w:firstLine="710"/>
        <w:jc w:val="both"/>
        <w:rPr>
          <w:sz w:val="22"/>
          <w:szCs w:val="22"/>
        </w:rPr>
      </w:pPr>
      <w:r w:rsidRPr="001D44C3">
        <w:rPr>
          <w:b/>
          <w:sz w:val="22"/>
          <w:szCs w:val="22"/>
        </w:rPr>
        <w:t>§ 1º</w:t>
      </w:r>
      <w:r w:rsidR="00FA53C9" w:rsidRPr="001D44C3">
        <w:rPr>
          <w:b/>
          <w:sz w:val="22"/>
          <w:szCs w:val="22"/>
        </w:rPr>
        <w:t>.</w:t>
      </w:r>
      <w:r w:rsidRPr="00925F90">
        <w:rPr>
          <w:sz w:val="22"/>
          <w:szCs w:val="22"/>
        </w:rPr>
        <w:t xml:space="preserve"> A lavratura do auto de infração dará início ao procedimento administrativo, para efeito do que dispõe o presente Decreto.</w:t>
      </w:r>
    </w:p>
    <w:p w:rsidR="006B3E9D" w:rsidRPr="00925F90" w:rsidRDefault="006B3E9D" w:rsidP="002041FB">
      <w:pPr>
        <w:shd w:val="clear" w:color="auto" w:fill="FFFFFF"/>
        <w:ind w:left="-284" w:right="-852" w:firstLine="710"/>
        <w:jc w:val="both"/>
        <w:rPr>
          <w:sz w:val="22"/>
          <w:szCs w:val="22"/>
        </w:rPr>
      </w:pPr>
      <w:r w:rsidRPr="00925F90">
        <w:rPr>
          <w:b/>
          <w:sz w:val="22"/>
          <w:szCs w:val="22"/>
        </w:rPr>
        <w:t>§ 2º</w:t>
      </w:r>
      <w:r w:rsidR="00FA53C9" w:rsidRPr="00925F90">
        <w:rPr>
          <w:sz w:val="22"/>
          <w:szCs w:val="22"/>
        </w:rPr>
        <w:t>.</w:t>
      </w:r>
      <w:r w:rsidRPr="00925F90">
        <w:rPr>
          <w:sz w:val="22"/>
          <w:szCs w:val="22"/>
        </w:rPr>
        <w:t xml:space="preserve"> Formalizado o auto, a segunda via deverá ser entregue ao infrator no ato de sua lavratura, para que, em querendo, apresente defesa.</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2041FB">
      <w:pPr>
        <w:pStyle w:val="Default"/>
        <w:ind w:left="-284" w:right="-852" w:firstLine="710"/>
        <w:jc w:val="both"/>
        <w:rPr>
          <w:rFonts w:ascii="Times New Roman" w:hAnsi="Times New Roman" w:cs="Times New Roman"/>
          <w:sz w:val="22"/>
          <w:szCs w:val="22"/>
        </w:rPr>
      </w:pPr>
      <w:r w:rsidRPr="00925F90">
        <w:rPr>
          <w:rFonts w:ascii="Times New Roman" w:eastAsia="Times New Roman" w:hAnsi="Times New Roman" w:cs="Times New Roman"/>
          <w:b/>
          <w:sz w:val="22"/>
          <w:szCs w:val="22"/>
        </w:rPr>
        <w:t>Art. 9º</w:t>
      </w:r>
      <w:r w:rsidRPr="00925F90">
        <w:rPr>
          <w:rFonts w:ascii="Times New Roman" w:eastAsia="Times New Roman" w:hAnsi="Times New Roman" w:cs="Times New Roman"/>
          <w:sz w:val="22"/>
          <w:szCs w:val="22"/>
        </w:rPr>
        <w:t xml:space="preserve"> - </w:t>
      </w:r>
      <w:r w:rsidRPr="00925F90">
        <w:rPr>
          <w:rFonts w:ascii="Times New Roman" w:hAnsi="Times New Roman" w:cs="Times New Roman"/>
          <w:sz w:val="22"/>
          <w:szCs w:val="22"/>
        </w:rPr>
        <w:t xml:space="preserve">São competentes para a lavratura do auto de infração previsto neste Decreto: </w:t>
      </w:r>
    </w:p>
    <w:p w:rsidR="006B3E9D" w:rsidRPr="001D44C3" w:rsidRDefault="006B3E9D" w:rsidP="002041FB">
      <w:pPr>
        <w:pStyle w:val="Default"/>
        <w:ind w:left="-284" w:right="-852" w:firstLine="710"/>
        <w:jc w:val="both"/>
        <w:rPr>
          <w:rFonts w:ascii="Times New Roman" w:hAnsi="Times New Roman" w:cs="Times New Roman"/>
          <w:sz w:val="16"/>
          <w:szCs w:val="16"/>
        </w:rPr>
      </w:pPr>
    </w:p>
    <w:p w:rsidR="00FA53C9" w:rsidRPr="00925F90" w:rsidRDefault="006B3E9D" w:rsidP="001D44C3">
      <w:pPr>
        <w:pStyle w:val="Default"/>
        <w:ind w:left="-284" w:right="-852" w:firstLine="710"/>
        <w:jc w:val="both"/>
        <w:rPr>
          <w:rFonts w:ascii="Times New Roman" w:hAnsi="Times New Roman" w:cs="Times New Roman"/>
          <w:sz w:val="22"/>
          <w:szCs w:val="22"/>
        </w:rPr>
      </w:pPr>
      <w:r w:rsidRPr="00925F90">
        <w:rPr>
          <w:rFonts w:ascii="Times New Roman" w:hAnsi="Times New Roman" w:cs="Times New Roman"/>
          <w:b/>
          <w:sz w:val="22"/>
          <w:szCs w:val="22"/>
        </w:rPr>
        <w:t>I</w:t>
      </w:r>
      <w:r w:rsidRPr="00925F90">
        <w:rPr>
          <w:rFonts w:ascii="Times New Roman" w:hAnsi="Times New Roman" w:cs="Times New Roman"/>
          <w:sz w:val="22"/>
          <w:szCs w:val="22"/>
        </w:rPr>
        <w:t xml:space="preserve"> </w:t>
      </w:r>
      <w:r w:rsidR="00FA53C9" w:rsidRPr="00925F90">
        <w:rPr>
          <w:rFonts w:ascii="Times New Roman" w:hAnsi="Times New Roman" w:cs="Times New Roman"/>
          <w:sz w:val="22"/>
          <w:szCs w:val="22"/>
        </w:rPr>
        <w:t>–</w:t>
      </w:r>
      <w:r w:rsidRPr="00925F90">
        <w:rPr>
          <w:rFonts w:ascii="Times New Roman" w:hAnsi="Times New Roman" w:cs="Times New Roman"/>
          <w:sz w:val="22"/>
          <w:szCs w:val="22"/>
        </w:rPr>
        <w:t xml:space="preserve"> os</w:t>
      </w:r>
      <w:r w:rsidR="00FA53C9" w:rsidRPr="00925F90">
        <w:rPr>
          <w:rFonts w:ascii="Times New Roman" w:hAnsi="Times New Roman" w:cs="Times New Roman"/>
          <w:sz w:val="22"/>
          <w:szCs w:val="22"/>
        </w:rPr>
        <w:t xml:space="preserve"> </w:t>
      </w:r>
      <w:r w:rsidRPr="00925F90">
        <w:rPr>
          <w:rFonts w:ascii="Times New Roman" w:hAnsi="Times New Roman" w:cs="Times New Roman"/>
          <w:sz w:val="22"/>
          <w:szCs w:val="22"/>
        </w:rPr>
        <w:t>fiscais de transportes da SETRA – Secretaria de Transportes;</w:t>
      </w:r>
    </w:p>
    <w:p w:rsidR="006B3E9D" w:rsidRPr="00925F90" w:rsidRDefault="006B3E9D" w:rsidP="002041FB">
      <w:pPr>
        <w:pStyle w:val="Default"/>
        <w:ind w:left="-284" w:right="-852" w:firstLine="710"/>
        <w:jc w:val="both"/>
        <w:rPr>
          <w:rFonts w:ascii="Times New Roman" w:hAnsi="Times New Roman" w:cs="Times New Roman"/>
          <w:sz w:val="22"/>
          <w:szCs w:val="22"/>
        </w:rPr>
      </w:pPr>
      <w:r w:rsidRPr="00925F90">
        <w:rPr>
          <w:rFonts w:ascii="Times New Roman" w:hAnsi="Times New Roman" w:cs="Times New Roman"/>
          <w:b/>
          <w:sz w:val="22"/>
          <w:szCs w:val="22"/>
        </w:rPr>
        <w:t>II</w:t>
      </w:r>
      <w:r w:rsidRPr="00925F90">
        <w:rPr>
          <w:rFonts w:ascii="Times New Roman" w:hAnsi="Times New Roman" w:cs="Times New Roman"/>
          <w:sz w:val="22"/>
          <w:szCs w:val="22"/>
        </w:rPr>
        <w:t xml:space="preserve"> </w:t>
      </w:r>
      <w:r w:rsidR="00FA53C9" w:rsidRPr="00925F90">
        <w:rPr>
          <w:rFonts w:ascii="Times New Roman" w:hAnsi="Times New Roman" w:cs="Times New Roman"/>
          <w:sz w:val="22"/>
          <w:szCs w:val="22"/>
        </w:rPr>
        <w:t>–</w:t>
      </w:r>
      <w:r w:rsidRPr="00925F90">
        <w:rPr>
          <w:rFonts w:ascii="Times New Roman" w:hAnsi="Times New Roman" w:cs="Times New Roman"/>
          <w:sz w:val="22"/>
          <w:szCs w:val="22"/>
        </w:rPr>
        <w:t xml:space="preserve"> os</w:t>
      </w:r>
      <w:r w:rsidR="00FA53C9" w:rsidRPr="00925F90">
        <w:rPr>
          <w:rFonts w:ascii="Times New Roman" w:hAnsi="Times New Roman" w:cs="Times New Roman"/>
          <w:sz w:val="22"/>
          <w:szCs w:val="22"/>
        </w:rPr>
        <w:t xml:space="preserve"> </w:t>
      </w:r>
      <w:r w:rsidRPr="00925F90">
        <w:rPr>
          <w:rFonts w:ascii="Times New Roman" w:hAnsi="Times New Roman" w:cs="Times New Roman"/>
          <w:sz w:val="22"/>
          <w:szCs w:val="22"/>
        </w:rPr>
        <w:t xml:space="preserve">Guardas Civis (Agentes de Trânsito) do Município; </w:t>
      </w:r>
    </w:p>
    <w:p w:rsidR="006B3E9D" w:rsidRPr="001D44C3" w:rsidRDefault="006B3E9D" w:rsidP="002041FB">
      <w:pPr>
        <w:shd w:val="clear" w:color="auto" w:fill="FFFFFF"/>
        <w:ind w:left="-284" w:right="-852" w:firstLine="710"/>
        <w:jc w:val="both"/>
        <w:rPr>
          <w:sz w:val="16"/>
          <w:szCs w:val="16"/>
        </w:rPr>
      </w:pPr>
    </w:p>
    <w:p w:rsidR="006B3E9D" w:rsidRDefault="006B3E9D" w:rsidP="002041FB">
      <w:pPr>
        <w:shd w:val="clear" w:color="auto" w:fill="FFFFFF"/>
        <w:ind w:left="-284" w:right="-852" w:firstLine="710"/>
        <w:jc w:val="both"/>
        <w:rPr>
          <w:sz w:val="16"/>
          <w:szCs w:val="16"/>
        </w:rPr>
      </w:pPr>
      <w:r w:rsidRPr="00925F90">
        <w:rPr>
          <w:b/>
          <w:sz w:val="22"/>
          <w:szCs w:val="22"/>
        </w:rPr>
        <w:t>Art. 10</w:t>
      </w:r>
      <w:r w:rsidR="00FA53C9" w:rsidRPr="00925F90">
        <w:rPr>
          <w:b/>
          <w:sz w:val="22"/>
          <w:szCs w:val="22"/>
        </w:rPr>
        <w:t>.</w:t>
      </w:r>
      <w:r w:rsidRPr="00925F90">
        <w:rPr>
          <w:sz w:val="22"/>
          <w:szCs w:val="22"/>
        </w:rPr>
        <w:t xml:space="preserve"> A defesa das autuações das penalidades elencadas neste decreto, serão apuradas pela </w:t>
      </w:r>
      <w:r w:rsidRPr="00925F90">
        <w:rPr>
          <w:color w:val="000000" w:themeColor="text1"/>
          <w:sz w:val="22"/>
          <w:szCs w:val="22"/>
        </w:rPr>
        <w:t>Comissão Julgadora de Transportes,</w:t>
      </w:r>
      <w:r w:rsidRPr="00925F90">
        <w:rPr>
          <w:color w:val="FF0000"/>
          <w:sz w:val="22"/>
          <w:szCs w:val="22"/>
        </w:rPr>
        <w:t xml:space="preserve"> </w:t>
      </w:r>
      <w:r w:rsidRPr="00925F90">
        <w:rPr>
          <w:sz w:val="22"/>
          <w:szCs w:val="22"/>
        </w:rPr>
        <w:t>composta por 03 (três) membros, designados pela Excelentíssima Prefeita, garantido ao infrator, durante a instrução do processo, o direito de acompanhar a produção de provas e requerer as de interesse para sua defesa.</w:t>
      </w:r>
    </w:p>
    <w:p w:rsidR="001D44C3" w:rsidRPr="001D44C3" w:rsidRDefault="001D44C3" w:rsidP="002041FB">
      <w:pPr>
        <w:shd w:val="clear" w:color="auto" w:fill="FFFFFF"/>
        <w:ind w:left="-284" w:right="-852" w:firstLine="710"/>
        <w:jc w:val="both"/>
        <w:rPr>
          <w:sz w:val="16"/>
          <w:szCs w:val="16"/>
        </w:rPr>
      </w:pPr>
    </w:p>
    <w:p w:rsidR="006B3E9D" w:rsidRPr="00925F90" w:rsidRDefault="006B3E9D" w:rsidP="001D44C3">
      <w:pPr>
        <w:shd w:val="clear" w:color="auto" w:fill="FFFFFF"/>
        <w:ind w:left="-284" w:right="-852" w:firstLine="710"/>
        <w:jc w:val="both"/>
        <w:rPr>
          <w:sz w:val="22"/>
          <w:szCs w:val="22"/>
        </w:rPr>
      </w:pPr>
      <w:r w:rsidRPr="00925F90">
        <w:rPr>
          <w:b/>
          <w:sz w:val="22"/>
          <w:szCs w:val="22"/>
        </w:rPr>
        <w:t>§ 1º</w:t>
      </w:r>
      <w:r w:rsidR="00FA53C9" w:rsidRPr="00925F90">
        <w:rPr>
          <w:sz w:val="22"/>
          <w:szCs w:val="22"/>
        </w:rPr>
        <w:t>.</w:t>
      </w:r>
      <w:r w:rsidRPr="00925F90">
        <w:rPr>
          <w:sz w:val="22"/>
          <w:szCs w:val="22"/>
        </w:rPr>
        <w:t xml:space="preserve"> A instrução do processo deverá ser concluída no prazo de 30 (trinta) dias, e após, intimado o infrator dentro de 15 (quinze) dias, para, no prazo de 15 (quinze) dias, oferecer defesa escrita.</w:t>
      </w:r>
    </w:p>
    <w:p w:rsidR="006B3E9D" w:rsidRPr="00925F90"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2º</w:t>
      </w:r>
      <w:r w:rsidR="00FA53C9" w:rsidRPr="00925F90">
        <w:rPr>
          <w:color w:val="000000" w:themeColor="text1"/>
          <w:sz w:val="22"/>
          <w:szCs w:val="22"/>
        </w:rPr>
        <w:t>.</w:t>
      </w:r>
      <w:r w:rsidRPr="00925F90">
        <w:rPr>
          <w:color w:val="000000" w:themeColor="text1"/>
          <w:sz w:val="22"/>
          <w:szCs w:val="22"/>
        </w:rPr>
        <w:t xml:space="preserve"> Decorridos os prazos do § 1º, a Comissão Julgadora de Transportes concluirá os seus trabalhos com a elaboração de relatório conclusivo e decisão, no prazo de 30 (trinta) dias.</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11</w:t>
      </w:r>
      <w:r w:rsidR="00FA53C9" w:rsidRPr="00925F90">
        <w:rPr>
          <w:b/>
          <w:sz w:val="22"/>
          <w:szCs w:val="22"/>
        </w:rPr>
        <w:t>.</w:t>
      </w:r>
      <w:r w:rsidRPr="00925F90">
        <w:rPr>
          <w:sz w:val="22"/>
          <w:szCs w:val="22"/>
        </w:rPr>
        <w:t xml:space="preserve"> O pagamento da multa imposta não desobriga o infrator de corrigir a falta que deu origem.</w:t>
      </w:r>
    </w:p>
    <w:p w:rsidR="006B3E9D" w:rsidRPr="001D44C3" w:rsidRDefault="006B3E9D" w:rsidP="002041FB">
      <w:pPr>
        <w:shd w:val="clear" w:color="auto" w:fill="FFFFFF"/>
        <w:ind w:left="-284" w:right="-852" w:firstLine="710"/>
        <w:jc w:val="both"/>
        <w:rPr>
          <w:sz w:val="16"/>
          <w:szCs w:val="16"/>
        </w:rPr>
      </w:pPr>
    </w:p>
    <w:p w:rsidR="006B3E9D" w:rsidRPr="00925F90" w:rsidRDefault="006B3E9D" w:rsidP="002041FB">
      <w:pPr>
        <w:shd w:val="clear" w:color="auto" w:fill="FFFFFF"/>
        <w:ind w:left="-284" w:right="-852" w:firstLine="710"/>
        <w:jc w:val="both"/>
        <w:rPr>
          <w:sz w:val="22"/>
          <w:szCs w:val="22"/>
        </w:rPr>
      </w:pPr>
      <w:r w:rsidRPr="00925F90">
        <w:rPr>
          <w:b/>
          <w:sz w:val="22"/>
          <w:szCs w:val="22"/>
        </w:rPr>
        <w:t>Art. 12</w:t>
      </w:r>
      <w:r w:rsidR="00FA53C9" w:rsidRPr="00925F90">
        <w:rPr>
          <w:b/>
          <w:sz w:val="22"/>
          <w:szCs w:val="22"/>
        </w:rPr>
        <w:t>.</w:t>
      </w:r>
      <w:r w:rsidRPr="00925F90">
        <w:rPr>
          <w:sz w:val="22"/>
          <w:szCs w:val="22"/>
        </w:rPr>
        <w:t xml:space="preserve"> Aplicam-se a este Decreto, </w:t>
      </w:r>
      <w:r w:rsidRPr="00925F90">
        <w:rPr>
          <w:i/>
          <w:sz w:val="22"/>
          <w:szCs w:val="22"/>
        </w:rPr>
        <w:t>no que couberem</w:t>
      </w:r>
      <w:r w:rsidRPr="00925F90">
        <w:rPr>
          <w:sz w:val="22"/>
          <w:szCs w:val="22"/>
        </w:rPr>
        <w:t>, as disposições da Lei nº 784/1993, da Lei nº 2.187/2017, do Decreto nº 066/2005 e demais normas regulamentadoras.</w:t>
      </w:r>
    </w:p>
    <w:p w:rsidR="006B3E9D" w:rsidRPr="00925F90" w:rsidRDefault="006B3E9D" w:rsidP="002041FB">
      <w:pPr>
        <w:pStyle w:val="Default"/>
        <w:ind w:left="-284" w:right="-852" w:firstLine="710"/>
        <w:jc w:val="both"/>
        <w:rPr>
          <w:rFonts w:ascii="Times New Roman" w:hAnsi="Times New Roman" w:cs="Times New Roman"/>
          <w:color w:val="FF0000"/>
          <w:sz w:val="22"/>
          <w:szCs w:val="22"/>
        </w:rPr>
      </w:pP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3</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Das decisões da Comissão Julgadora de Transporte caberá recurso ao Secretário Municipal de Transportes, no prazo de 10 (dez) dias, contado da data da intimação do ato ou de sua publicação no Órgão Oficial de Publicação do Município, devendo ser julgado no mesmo prazo de 30 (trinta) dias.</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color w:val="000000" w:themeColor="text1"/>
          <w:sz w:val="22"/>
          <w:szCs w:val="22"/>
        </w:rPr>
        <w:t xml:space="preserve"> </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 xml:space="preserve">Parágrafo </w:t>
      </w:r>
      <w:r w:rsidR="001D44C3">
        <w:rPr>
          <w:rFonts w:ascii="Times New Roman" w:hAnsi="Times New Roman" w:cs="Times New Roman"/>
          <w:b/>
          <w:color w:val="000000" w:themeColor="text1"/>
          <w:sz w:val="22"/>
          <w:szCs w:val="22"/>
        </w:rPr>
        <w:t>Ú</w:t>
      </w:r>
      <w:r w:rsidRPr="00925F90">
        <w:rPr>
          <w:rFonts w:ascii="Times New Roman" w:hAnsi="Times New Roman" w:cs="Times New Roman"/>
          <w:b/>
          <w:color w:val="000000" w:themeColor="text1"/>
          <w:sz w:val="22"/>
          <w:szCs w:val="22"/>
        </w:rPr>
        <w:t>nico.</w:t>
      </w:r>
      <w:r w:rsidRPr="00925F90">
        <w:rPr>
          <w:rFonts w:ascii="Times New Roman" w:hAnsi="Times New Roman" w:cs="Times New Roman"/>
          <w:color w:val="000000" w:themeColor="text1"/>
          <w:sz w:val="22"/>
          <w:szCs w:val="22"/>
        </w:rPr>
        <w:t xml:space="preserve"> A apreciação do recurso previsto no </w:t>
      </w:r>
      <w:r w:rsidRPr="00925F90">
        <w:rPr>
          <w:rFonts w:ascii="Times New Roman" w:hAnsi="Times New Roman" w:cs="Times New Roman"/>
          <w:i/>
          <w:color w:val="000000" w:themeColor="text1"/>
          <w:sz w:val="22"/>
          <w:szCs w:val="22"/>
        </w:rPr>
        <w:t>caput</w:t>
      </w:r>
      <w:r w:rsidRPr="00925F90">
        <w:rPr>
          <w:rFonts w:ascii="Times New Roman" w:hAnsi="Times New Roman" w:cs="Times New Roman"/>
          <w:color w:val="000000" w:themeColor="text1"/>
          <w:sz w:val="22"/>
          <w:szCs w:val="22"/>
        </w:rPr>
        <w:t xml:space="preserve"> deste artigo encerra a instância administrativa de julgamento de infrações.</w:t>
      </w:r>
    </w:p>
    <w:p w:rsidR="006B3E9D" w:rsidRPr="001D44C3" w:rsidRDefault="006B3E9D" w:rsidP="002041FB">
      <w:pPr>
        <w:pStyle w:val="Default"/>
        <w:ind w:left="-284" w:right="-852" w:firstLine="710"/>
        <w:jc w:val="both"/>
        <w:rPr>
          <w:rFonts w:ascii="Times New Roman" w:hAnsi="Times New Roman" w:cs="Times New Roman"/>
          <w:color w:val="000000" w:themeColor="text1"/>
          <w:sz w:val="16"/>
          <w:szCs w:val="16"/>
        </w:rPr>
      </w:pPr>
      <w:r w:rsidRPr="00925F90">
        <w:rPr>
          <w:rFonts w:ascii="Times New Roman" w:hAnsi="Times New Roman" w:cs="Times New Roman"/>
          <w:color w:val="000000" w:themeColor="text1"/>
          <w:sz w:val="22"/>
          <w:szCs w:val="22"/>
        </w:rPr>
        <w:t xml:space="preserve"> </w:t>
      </w:r>
    </w:p>
    <w:p w:rsidR="006B3E9D" w:rsidRDefault="006B3E9D" w:rsidP="002041FB">
      <w:pPr>
        <w:pStyle w:val="Default"/>
        <w:ind w:left="-284" w:right="-852" w:firstLine="710"/>
        <w:jc w:val="both"/>
        <w:rPr>
          <w:rFonts w:ascii="Times New Roman" w:hAnsi="Times New Roman" w:cs="Times New Roman"/>
          <w:color w:val="000000" w:themeColor="text1"/>
          <w:sz w:val="16"/>
          <w:szCs w:val="16"/>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4</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A interposição de recurso não acarreta efeito suspensivo da penalidade. </w:t>
      </w:r>
    </w:p>
    <w:p w:rsidR="001D44C3" w:rsidRPr="001D44C3" w:rsidRDefault="001D44C3" w:rsidP="002041FB">
      <w:pPr>
        <w:pStyle w:val="Default"/>
        <w:ind w:left="-284" w:right="-852" w:firstLine="710"/>
        <w:jc w:val="both"/>
        <w:rPr>
          <w:rFonts w:ascii="Times New Roman" w:hAnsi="Times New Roman" w:cs="Times New Roman"/>
          <w:color w:val="000000" w:themeColor="text1"/>
          <w:sz w:val="16"/>
          <w:szCs w:val="16"/>
        </w:rPr>
      </w:pP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lastRenderedPageBreak/>
        <w:t xml:space="preserve">Parágrafo </w:t>
      </w:r>
      <w:r w:rsidR="001D44C3">
        <w:rPr>
          <w:rFonts w:ascii="Times New Roman" w:hAnsi="Times New Roman" w:cs="Times New Roman"/>
          <w:b/>
          <w:color w:val="000000" w:themeColor="text1"/>
          <w:sz w:val="22"/>
          <w:szCs w:val="22"/>
        </w:rPr>
        <w:t>Ú</w:t>
      </w:r>
      <w:r w:rsidRPr="00925F90">
        <w:rPr>
          <w:rFonts w:ascii="Times New Roman" w:hAnsi="Times New Roman" w:cs="Times New Roman"/>
          <w:b/>
          <w:color w:val="000000" w:themeColor="text1"/>
          <w:sz w:val="22"/>
          <w:szCs w:val="22"/>
        </w:rPr>
        <w:t>nico.</w:t>
      </w:r>
      <w:r w:rsidRPr="00925F90">
        <w:rPr>
          <w:rFonts w:ascii="Times New Roman" w:hAnsi="Times New Roman" w:cs="Times New Roman"/>
          <w:color w:val="000000" w:themeColor="text1"/>
          <w:sz w:val="22"/>
          <w:szCs w:val="22"/>
        </w:rPr>
        <w:t xml:space="preserve"> Caso os recursos não sejam julgados dentro dos prazos previstos nos artigos antecedentes, será concedido automaticamente efeito suspensivo de ofício ou a pedido do recorrente.</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color w:val="000000" w:themeColor="text1"/>
          <w:sz w:val="22"/>
          <w:szCs w:val="22"/>
        </w:rPr>
        <w:t xml:space="preserve"> </w:t>
      </w: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5</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O recurso contra a imposição de multa poderá ser interposto no prazo legal sem o recolhimento do seu valor e, no caso de ter sido efetivado o recolhimento do valor da multa previamente à interposição do recurso, se este vier a ser julgado procedente a importância paga será devolvida. </w:t>
      </w:r>
    </w:p>
    <w:p w:rsidR="006B3E9D" w:rsidRPr="001D44C3" w:rsidRDefault="006B3E9D" w:rsidP="002041FB">
      <w:pPr>
        <w:pStyle w:val="Default"/>
        <w:ind w:left="-284" w:right="-852" w:firstLine="710"/>
        <w:jc w:val="both"/>
        <w:rPr>
          <w:rFonts w:ascii="Times New Roman" w:hAnsi="Times New Roman" w:cs="Times New Roman"/>
          <w:color w:val="000000" w:themeColor="text1"/>
          <w:sz w:val="16"/>
          <w:szCs w:val="16"/>
        </w:rPr>
      </w:pPr>
    </w:p>
    <w:p w:rsidR="006B3E9D" w:rsidRPr="00925F90" w:rsidRDefault="006B3E9D" w:rsidP="002041FB">
      <w:pPr>
        <w:pStyle w:val="Default"/>
        <w:ind w:left="-284" w:right="-852" w:firstLine="710"/>
        <w:jc w:val="both"/>
        <w:rPr>
          <w:rFonts w:ascii="Times New Roman" w:hAnsi="Times New Roman" w:cs="Times New Roman"/>
          <w:color w:val="000000" w:themeColor="text1"/>
          <w:sz w:val="22"/>
          <w:szCs w:val="22"/>
        </w:rPr>
      </w:pPr>
      <w:r w:rsidRPr="00925F90">
        <w:rPr>
          <w:rFonts w:ascii="Times New Roman" w:hAnsi="Times New Roman" w:cs="Times New Roman"/>
          <w:b/>
          <w:color w:val="000000" w:themeColor="text1"/>
          <w:sz w:val="22"/>
          <w:szCs w:val="22"/>
        </w:rPr>
        <w:t>Art. 1</w:t>
      </w:r>
      <w:r w:rsidR="00075BDF" w:rsidRPr="00925F90">
        <w:rPr>
          <w:rFonts w:ascii="Times New Roman" w:hAnsi="Times New Roman" w:cs="Times New Roman"/>
          <w:b/>
          <w:color w:val="000000" w:themeColor="text1"/>
          <w:sz w:val="22"/>
          <w:szCs w:val="22"/>
        </w:rPr>
        <w:t>6</w:t>
      </w:r>
      <w:r w:rsidRPr="00925F90">
        <w:rPr>
          <w:rFonts w:ascii="Times New Roman" w:hAnsi="Times New Roman" w:cs="Times New Roman"/>
          <w:b/>
          <w:color w:val="000000" w:themeColor="text1"/>
          <w:sz w:val="22"/>
          <w:szCs w:val="22"/>
        </w:rPr>
        <w:t>.</w:t>
      </w:r>
      <w:r w:rsidRPr="00925F90">
        <w:rPr>
          <w:rFonts w:ascii="Times New Roman" w:hAnsi="Times New Roman" w:cs="Times New Roman"/>
          <w:color w:val="000000" w:themeColor="text1"/>
          <w:sz w:val="22"/>
          <w:szCs w:val="22"/>
        </w:rPr>
        <w:t xml:space="preserve"> Esgotados os recursos, as penalidades e/ou medidas administrativas aplicadas nos termos no Código disciplinar serão cadastradas nos registros adequados na Secretaria de Transportes do Município de Araruama.</w:t>
      </w:r>
    </w:p>
    <w:p w:rsidR="006B3E9D" w:rsidRPr="00925F90" w:rsidRDefault="006B3E9D" w:rsidP="002041FB">
      <w:pPr>
        <w:pStyle w:val="Default"/>
        <w:ind w:left="-284" w:right="-852" w:firstLine="710"/>
        <w:jc w:val="both"/>
        <w:rPr>
          <w:rFonts w:ascii="Times New Roman" w:eastAsia="Times New Roman" w:hAnsi="Times New Roman" w:cs="Times New Roman"/>
          <w:color w:val="000000" w:themeColor="text1"/>
          <w:sz w:val="22"/>
          <w:szCs w:val="22"/>
        </w:rPr>
      </w:pPr>
    </w:p>
    <w:p w:rsidR="006B3E9D" w:rsidRPr="001D44C3" w:rsidRDefault="006B3E9D" w:rsidP="001D44C3">
      <w:pPr>
        <w:pStyle w:val="Default"/>
        <w:ind w:left="-284" w:right="-852"/>
        <w:jc w:val="center"/>
        <w:rPr>
          <w:rFonts w:ascii="Times New Roman" w:eastAsia="Times New Roman" w:hAnsi="Times New Roman" w:cs="Times New Roman"/>
          <w:b/>
          <w:color w:val="000000" w:themeColor="text1"/>
          <w:sz w:val="22"/>
          <w:szCs w:val="22"/>
          <w:u w:val="single"/>
        </w:rPr>
      </w:pPr>
      <w:r w:rsidRPr="001D44C3">
        <w:rPr>
          <w:rFonts w:ascii="Times New Roman" w:eastAsia="Times New Roman" w:hAnsi="Times New Roman" w:cs="Times New Roman"/>
          <w:b/>
          <w:color w:val="000000" w:themeColor="text1"/>
          <w:sz w:val="22"/>
          <w:szCs w:val="22"/>
          <w:u w:val="single"/>
        </w:rPr>
        <w:t>Capítulo </w:t>
      </w:r>
      <w:r w:rsidRPr="001D44C3">
        <w:rPr>
          <w:rFonts w:ascii="Times New Roman" w:eastAsia="Times New Roman" w:hAnsi="Times New Roman" w:cs="Times New Roman"/>
          <w:b/>
          <w:caps/>
          <w:color w:val="000000" w:themeColor="text1"/>
          <w:sz w:val="22"/>
          <w:szCs w:val="22"/>
          <w:u w:val="single"/>
        </w:rPr>
        <w:t>II</w:t>
      </w:r>
    </w:p>
    <w:p w:rsidR="006B3E9D" w:rsidRDefault="006B3E9D" w:rsidP="001D44C3">
      <w:pPr>
        <w:shd w:val="clear" w:color="auto" w:fill="FFFFFF"/>
        <w:ind w:left="-284" w:right="-852"/>
        <w:jc w:val="center"/>
        <w:rPr>
          <w:b/>
          <w:caps/>
          <w:color w:val="000000" w:themeColor="text1"/>
          <w:sz w:val="16"/>
          <w:szCs w:val="16"/>
          <w:u w:val="single"/>
        </w:rPr>
      </w:pPr>
      <w:r w:rsidRPr="001D44C3">
        <w:rPr>
          <w:b/>
          <w:caps/>
          <w:color w:val="000000" w:themeColor="text1"/>
          <w:sz w:val="22"/>
          <w:szCs w:val="22"/>
          <w:u w:val="single"/>
        </w:rPr>
        <w:t>DAS DISPOSIÇÕES TRANSITÓRIAS</w:t>
      </w:r>
    </w:p>
    <w:p w:rsidR="001D44C3" w:rsidRPr="001D44C3" w:rsidRDefault="001D44C3" w:rsidP="001D44C3">
      <w:pPr>
        <w:shd w:val="clear" w:color="auto" w:fill="FFFFFF"/>
        <w:ind w:left="-284" w:right="-852"/>
        <w:jc w:val="center"/>
        <w:rPr>
          <w:b/>
          <w:caps/>
          <w:color w:val="000000" w:themeColor="text1"/>
          <w:sz w:val="16"/>
          <w:szCs w:val="16"/>
          <w:u w:val="single"/>
        </w:rPr>
      </w:pPr>
    </w:p>
    <w:p w:rsidR="006B3E9D" w:rsidRPr="00925F90" w:rsidRDefault="006B3E9D" w:rsidP="002041FB">
      <w:pPr>
        <w:shd w:val="clear" w:color="auto" w:fill="FFFFFF"/>
        <w:ind w:left="-284" w:right="-852" w:firstLine="710"/>
        <w:jc w:val="both"/>
        <w:rPr>
          <w:caps/>
          <w:color w:val="000000" w:themeColor="text1"/>
          <w:sz w:val="22"/>
          <w:szCs w:val="22"/>
        </w:rPr>
      </w:pPr>
    </w:p>
    <w:p w:rsidR="006B3E9D" w:rsidRPr="00925F90"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xml:space="preserve">Art. </w:t>
      </w:r>
      <w:r w:rsidR="00FA53C9" w:rsidRPr="00925F90">
        <w:rPr>
          <w:b/>
          <w:color w:val="000000" w:themeColor="text1"/>
          <w:sz w:val="22"/>
          <w:szCs w:val="22"/>
        </w:rPr>
        <w:t>1</w:t>
      </w:r>
      <w:r w:rsidR="00075BDF" w:rsidRPr="00925F90">
        <w:rPr>
          <w:b/>
          <w:color w:val="000000" w:themeColor="text1"/>
          <w:sz w:val="22"/>
          <w:szCs w:val="22"/>
        </w:rPr>
        <w:t>7</w:t>
      </w:r>
      <w:r w:rsidRPr="00925F90">
        <w:rPr>
          <w:b/>
          <w:color w:val="000000" w:themeColor="text1"/>
          <w:sz w:val="22"/>
          <w:szCs w:val="22"/>
        </w:rPr>
        <w:t>.</w:t>
      </w:r>
      <w:r w:rsidRPr="00925F90">
        <w:rPr>
          <w:color w:val="000000" w:themeColor="text1"/>
          <w:sz w:val="22"/>
          <w:szCs w:val="22"/>
        </w:rPr>
        <w:t xml:space="preserve"> Os permissionários respondem sempre e em qualquer circunstância pelas penalidades pecuniárias com base neste Código Disciplinar.</w:t>
      </w:r>
    </w:p>
    <w:p w:rsidR="006B3E9D" w:rsidRPr="00925F90" w:rsidRDefault="006B3E9D" w:rsidP="002041FB">
      <w:pPr>
        <w:shd w:val="clear" w:color="auto" w:fill="FFFFFF"/>
        <w:ind w:left="-284" w:right="-852" w:firstLine="710"/>
        <w:jc w:val="both"/>
        <w:rPr>
          <w:color w:val="000000" w:themeColor="text1"/>
          <w:sz w:val="22"/>
          <w:szCs w:val="22"/>
        </w:rPr>
      </w:pPr>
    </w:p>
    <w:p w:rsidR="006B3E9D" w:rsidRPr="00925F90"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1º</w:t>
      </w:r>
      <w:r w:rsidR="00FA53C9" w:rsidRPr="00925F90">
        <w:rPr>
          <w:color w:val="000000" w:themeColor="text1"/>
          <w:sz w:val="22"/>
          <w:szCs w:val="22"/>
        </w:rPr>
        <w:t>.</w:t>
      </w:r>
      <w:r w:rsidRPr="00925F90">
        <w:rPr>
          <w:color w:val="000000" w:themeColor="text1"/>
          <w:sz w:val="22"/>
          <w:szCs w:val="22"/>
        </w:rPr>
        <w:t xml:space="preserve"> Em caso de imposição de penalidade administrativa, o permissionário poderá identificar o real infrator mediante declaração escrita firmada por ambos.</w:t>
      </w:r>
    </w:p>
    <w:p w:rsidR="006B3E9D" w:rsidRDefault="006B3E9D" w:rsidP="002041FB">
      <w:pPr>
        <w:shd w:val="clear" w:color="auto" w:fill="FFFFFF"/>
        <w:ind w:left="-284" w:right="-852" w:firstLine="710"/>
        <w:jc w:val="both"/>
        <w:rPr>
          <w:color w:val="000000" w:themeColor="text1"/>
          <w:sz w:val="22"/>
          <w:szCs w:val="22"/>
        </w:rPr>
      </w:pPr>
      <w:r w:rsidRPr="00925F90">
        <w:rPr>
          <w:b/>
          <w:color w:val="000000" w:themeColor="text1"/>
          <w:sz w:val="22"/>
          <w:szCs w:val="22"/>
        </w:rPr>
        <w:t>§ 2º</w:t>
      </w:r>
      <w:r w:rsidR="00FA53C9" w:rsidRPr="00925F90">
        <w:rPr>
          <w:color w:val="000000" w:themeColor="text1"/>
          <w:sz w:val="22"/>
          <w:szCs w:val="22"/>
        </w:rPr>
        <w:t>.</w:t>
      </w:r>
      <w:r w:rsidRPr="00925F90">
        <w:rPr>
          <w:color w:val="000000" w:themeColor="text1"/>
          <w:sz w:val="22"/>
          <w:szCs w:val="22"/>
        </w:rPr>
        <w:t xml:space="preserve"> A reincidência em infrações idênticas, cometidas num intervalo de 180 (cento e oitenta) dias, a contar da primeira infração, ensejará pena dobrada com apreensão, seguida de suspensão do registro na segunda e cassação na terceira.</w:t>
      </w:r>
    </w:p>
    <w:p w:rsidR="001D44C3" w:rsidRDefault="001D44C3" w:rsidP="002041FB">
      <w:pPr>
        <w:shd w:val="clear" w:color="auto" w:fill="FFFFFF"/>
        <w:ind w:left="-284" w:right="-852" w:firstLine="710"/>
        <w:jc w:val="both"/>
        <w:rPr>
          <w:color w:val="000000" w:themeColor="text1"/>
          <w:sz w:val="22"/>
          <w:szCs w:val="22"/>
        </w:rPr>
      </w:pPr>
    </w:p>
    <w:p w:rsidR="001D44C3" w:rsidRPr="00925F90" w:rsidRDefault="001D44C3" w:rsidP="002041FB">
      <w:pPr>
        <w:shd w:val="clear" w:color="auto" w:fill="FFFFFF"/>
        <w:ind w:left="-284" w:right="-852" w:firstLine="710"/>
        <w:jc w:val="both"/>
        <w:rPr>
          <w:color w:val="000000" w:themeColor="text1"/>
          <w:sz w:val="22"/>
          <w:szCs w:val="22"/>
        </w:rPr>
      </w:pPr>
    </w:p>
    <w:p w:rsidR="001E2145" w:rsidRPr="00925F90" w:rsidRDefault="001E2145" w:rsidP="002041FB">
      <w:pPr>
        <w:shd w:val="clear" w:color="auto" w:fill="FFFFFF"/>
        <w:ind w:left="-284" w:right="-852" w:firstLine="710"/>
        <w:jc w:val="both"/>
        <w:rPr>
          <w:color w:val="000000" w:themeColor="text1"/>
          <w:sz w:val="22"/>
          <w:szCs w:val="22"/>
        </w:rPr>
      </w:pPr>
    </w:p>
    <w:p w:rsidR="001E2145" w:rsidRPr="00925F90" w:rsidRDefault="001E2145" w:rsidP="001D44C3">
      <w:pPr>
        <w:shd w:val="clear" w:color="auto" w:fill="FFFFFF"/>
        <w:ind w:left="-284" w:right="-852"/>
        <w:jc w:val="center"/>
        <w:rPr>
          <w:color w:val="000000" w:themeColor="text1"/>
          <w:sz w:val="22"/>
          <w:szCs w:val="22"/>
        </w:rPr>
      </w:pPr>
      <w:r w:rsidRPr="00925F90">
        <w:rPr>
          <w:color w:val="000000" w:themeColor="text1"/>
          <w:sz w:val="22"/>
          <w:szCs w:val="22"/>
        </w:rPr>
        <w:t>Gabinete d</w:t>
      </w:r>
      <w:r w:rsidR="001D44C3">
        <w:rPr>
          <w:color w:val="000000" w:themeColor="text1"/>
          <w:sz w:val="22"/>
          <w:szCs w:val="22"/>
        </w:rPr>
        <w:t>a Prefeita, 04 de junho de 2018</w:t>
      </w:r>
    </w:p>
    <w:p w:rsidR="001E2145" w:rsidRPr="00925F90" w:rsidRDefault="001E2145" w:rsidP="001D44C3">
      <w:pPr>
        <w:shd w:val="clear" w:color="auto" w:fill="FFFFFF"/>
        <w:ind w:left="-284" w:right="-852"/>
        <w:jc w:val="center"/>
        <w:rPr>
          <w:color w:val="000000" w:themeColor="text1"/>
          <w:sz w:val="22"/>
          <w:szCs w:val="22"/>
        </w:rPr>
      </w:pPr>
    </w:p>
    <w:p w:rsidR="001E2145" w:rsidRPr="00925F90" w:rsidRDefault="001E2145" w:rsidP="001D44C3">
      <w:pPr>
        <w:shd w:val="clear" w:color="auto" w:fill="FFFFFF"/>
        <w:ind w:left="-284" w:right="-852"/>
        <w:jc w:val="center"/>
        <w:rPr>
          <w:color w:val="000000" w:themeColor="text1"/>
          <w:sz w:val="22"/>
          <w:szCs w:val="22"/>
        </w:rPr>
      </w:pPr>
    </w:p>
    <w:p w:rsidR="001E2145" w:rsidRPr="00925F90" w:rsidRDefault="001E2145" w:rsidP="001D44C3">
      <w:pPr>
        <w:shd w:val="clear" w:color="auto" w:fill="FFFFFF"/>
        <w:ind w:left="-284" w:right="-852"/>
        <w:jc w:val="center"/>
        <w:rPr>
          <w:color w:val="000000" w:themeColor="text1"/>
          <w:sz w:val="22"/>
          <w:szCs w:val="22"/>
        </w:rPr>
      </w:pPr>
    </w:p>
    <w:p w:rsidR="001E2145" w:rsidRPr="001D44C3" w:rsidRDefault="001E2145" w:rsidP="001D44C3">
      <w:pPr>
        <w:shd w:val="clear" w:color="auto" w:fill="FFFFFF"/>
        <w:ind w:left="-284" w:right="-852"/>
        <w:jc w:val="center"/>
        <w:rPr>
          <w:b/>
          <w:i/>
          <w:color w:val="000000" w:themeColor="text1"/>
          <w:sz w:val="28"/>
          <w:szCs w:val="28"/>
        </w:rPr>
      </w:pPr>
      <w:r w:rsidRPr="001D44C3">
        <w:rPr>
          <w:b/>
          <w:i/>
          <w:color w:val="000000" w:themeColor="text1"/>
          <w:sz w:val="28"/>
          <w:szCs w:val="28"/>
        </w:rPr>
        <w:t xml:space="preserve">Lívia </w:t>
      </w:r>
      <w:proofErr w:type="spellStart"/>
      <w:r w:rsidRPr="001D44C3">
        <w:rPr>
          <w:b/>
          <w:i/>
          <w:color w:val="000000" w:themeColor="text1"/>
          <w:sz w:val="28"/>
          <w:szCs w:val="28"/>
        </w:rPr>
        <w:t>Bello</w:t>
      </w:r>
      <w:proofErr w:type="spellEnd"/>
    </w:p>
    <w:p w:rsidR="001E2145" w:rsidRPr="001D44C3" w:rsidRDefault="001E2145" w:rsidP="001D44C3">
      <w:pPr>
        <w:shd w:val="clear" w:color="auto" w:fill="FFFFFF"/>
        <w:ind w:left="-284" w:right="-852"/>
        <w:jc w:val="center"/>
        <w:rPr>
          <w:b/>
          <w:color w:val="000000" w:themeColor="text1"/>
          <w:szCs w:val="24"/>
        </w:rPr>
      </w:pPr>
      <w:r w:rsidRPr="001D44C3">
        <w:rPr>
          <w:b/>
          <w:color w:val="000000" w:themeColor="text1"/>
          <w:szCs w:val="24"/>
        </w:rPr>
        <w:t>“Lívia de Chiquinho”</w:t>
      </w:r>
    </w:p>
    <w:p w:rsidR="001E2145" w:rsidRPr="001D44C3" w:rsidRDefault="001E2145" w:rsidP="001D44C3">
      <w:pPr>
        <w:shd w:val="clear" w:color="auto" w:fill="FFFFFF"/>
        <w:ind w:right="-568"/>
        <w:jc w:val="center"/>
        <w:rPr>
          <w:rFonts w:ascii="Sylfaen" w:hAnsi="Sylfaen"/>
          <w:b/>
          <w:color w:val="000000" w:themeColor="text1"/>
          <w:szCs w:val="24"/>
        </w:rPr>
      </w:pPr>
      <w:r w:rsidRPr="001D44C3">
        <w:rPr>
          <w:rFonts w:ascii="Sylfaen" w:hAnsi="Sylfaen"/>
          <w:b/>
          <w:color w:val="000000" w:themeColor="text1"/>
          <w:szCs w:val="24"/>
        </w:rPr>
        <w:t>Prefeita</w:t>
      </w:r>
    </w:p>
    <w:p w:rsidR="006B3E9D" w:rsidRDefault="006B3E9D" w:rsidP="001D44C3">
      <w:pPr>
        <w:ind w:right="-568"/>
        <w:jc w:val="both"/>
        <w:rPr>
          <w:rFonts w:ascii="Sylfaen" w:hAnsi="Sylfaen"/>
          <w:szCs w:val="24"/>
        </w:rPr>
      </w:pPr>
    </w:p>
    <w:p w:rsidR="005744F6" w:rsidRDefault="005744F6" w:rsidP="006B3E9D">
      <w:pPr>
        <w:ind w:right="-568"/>
        <w:jc w:val="both"/>
        <w:rPr>
          <w:rFonts w:ascii="Sylfaen" w:hAnsi="Sylfaen"/>
          <w:szCs w:val="24"/>
        </w:rPr>
      </w:pPr>
    </w:p>
    <w:p w:rsidR="005744F6" w:rsidRDefault="005744F6" w:rsidP="006B3E9D">
      <w:pPr>
        <w:ind w:right="-568"/>
        <w:jc w:val="both"/>
        <w:rPr>
          <w:rFonts w:ascii="Sylfaen" w:hAnsi="Sylfaen"/>
          <w:szCs w:val="24"/>
        </w:rPr>
      </w:pPr>
    </w:p>
    <w:p w:rsidR="001E2145" w:rsidRDefault="001E2145"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0034E6" w:rsidRDefault="000034E6" w:rsidP="005744F6">
      <w:pPr>
        <w:shd w:val="clear" w:color="auto" w:fill="FFFFFF"/>
        <w:ind w:right="-568"/>
        <w:jc w:val="center"/>
        <w:rPr>
          <w:b/>
          <w:szCs w:val="24"/>
        </w:rPr>
      </w:pPr>
    </w:p>
    <w:p w:rsidR="001E2145" w:rsidRDefault="001E2145" w:rsidP="005744F6">
      <w:pPr>
        <w:shd w:val="clear" w:color="auto" w:fill="FFFFFF"/>
        <w:ind w:right="-568"/>
        <w:jc w:val="center"/>
        <w:rPr>
          <w:b/>
          <w:szCs w:val="24"/>
        </w:rPr>
      </w:pPr>
    </w:p>
    <w:p w:rsidR="005744F6" w:rsidRPr="000034E6" w:rsidRDefault="005744F6" w:rsidP="005744F6">
      <w:pPr>
        <w:shd w:val="clear" w:color="auto" w:fill="FFFFFF"/>
        <w:ind w:right="-568"/>
        <w:jc w:val="center"/>
        <w:rPr>
          <w:b/>
          <w:szCs w:val="24"/>
          <w:u w:val="single"/>
        </w:rPr>
      </w:pPr>
      <w:r w:rsidRPr="000034E6">
        <w:rPr>
          <w:b/>
          <w:szCs w:val="24"/>
          <w:u w:val="single"/>
        </w:rPr>
        <w:t>ANEXO II</w:t>
      </w:r>
    </w:p>
    <w:p w:rsidR="005744F6" w:rsidRPr="000034E6" w:rsidRDefault="005744F6" w:rsidP="005744F6">
      <w:pPr>
        <w:shd w:val="clear" w:color="auto" w:fill="FFFFFF"/>
        <w:ind w:right="-568"/>
        <w:jc w:val="center"/>
        <w:rPr>
          <w:b/>
          <w:szCs w:val="24"/>
          <w:u w:val="single"/>
        </w:rPr>
      </w:pPr>
      <w:r w:rsidRPr="000034E6">
        <w:rPr>
          <w:b/>
          <w:szCs w:val="24"/>
          <w:u w:val="single"/>
        </w:rPr>
        <w:t xml:space="preserve">DO DECRETO Nº </w:t>
      </w:r>
      <w:r w:rsidR="001E2145" w:rsidRPr="000034E6">
        <w:rPr>
          <w:b/>
          <w:szCs w:val="24"/>
          <w:u w:val="single"/>
        </w:rPr>
        <w:t>058</w:t>
      </w:r>
      <w:r w:rsidRPr="000034E6">
        <w:rPr>
          <w:b/>
          <w:szCs w:val="24"/>
          <w:u w:val="single"/>
        </w:rPr>
        <w:t>/2018</w:t>
      </w:r>
    </w:p>
    <w:p w:rsidR="005744F6" w:rsidRPr="000034E6" w:rsidRDefault="00075BDF" w:rsidP="000034E6">
      <w:pPr>
        <w:ind w:right="-568"/>
        <w:jc w:val="center"/>
        <w:rPr>
          <w:b/>
          <w:szCs w:val="24"/>
          <w:u w:val="single"/>
        </w:rPr>
      </w:pPr>
      <w:r w:rsidRPr="000034E6">
        <w:rPr>
          <w:b/>
          <w:szCs w:val="24"/>
          <w:u w:val="single"/>
        </w:rPr>
        <w:t xml:space="preserve">DO AUTO DE INFRAÇÃO </w:t>
      </w: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r w:rsidRPr="00905B17">
        <w:rPr>
          <w:b/>
          <w:noProof/>
          <w:sz w:val="20"/>
        </w:rPr>
        <w:lastRenderedPageBreak/>
        <w:drawing>
          <wp:inline distT="0" distB="0" distL="0" distR="0">
            <wp:extent cx="5400040" cy="7618095"/>
            <wp:effectExtent l="19050" t="0" r="0" b="0"/>
            <wp:docPr id="6" name="Imagem 5" desc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png"/>
                    <pic:cNvPicPr/>
                  </pic:nvPicPr>
                  <pic:blipFill>
                    <a:blip r:embed="rId7" cstate="print">
                      <a:lum/>
                    </a:blip>
                    <a:stretch>
                      <a:fillRect/>
                    </a:stretch>
                  </pic:blipFill>
                  <pic:spPr>
                    <a:xfrm>
                      <a:off x="0" y="0"/>
                      <a:ext cx="5400040" cy="7618095"/>
                    </a:xfrm>
                    <a:prstGeom prst="rect">
                      <a:avLst/>
                    </a:prstGeom>
                  </pic:spPr>
                </pic:pic>
              </a:graphicData>
            </a:graphic>
          </wp:inline>
        </w:drawing>
      </w: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Default="000034E6" w:rsidP="000034E6">
      <w:pPr>
        <w:ind w:right="-568"/>
        <w:jc w:val="center"/>
        <w:rPr>
          <w:b/>
          <w:sz w:val="20"/>
          <w:u w:val="single"/>
        </w:rPr>
      </w:pPr>
    </w:p>
    <w:p w:rsidR="000034E6" w:rsidRPr="000034E6" w:rsidRDefault="000034E6" w:rsidP="000034E6">
      <w:pPr>
        <w:ind w:right="-568"/>
        <w:jc w:val="center"/>
        <w:rPr>
          <w:b/>
          <w:sz w:val="20"/>
          <w:u w:val="single"/>
        </w:rPr>
      </w:pPr>
      <w:r w:rsidRPr="00905B17">
        <w:rPr>
          <w:b/>
          <w:noProof/>
          <w:sz w:val="20"/>
        </w:rPr>
        <w:lastRenderedPageBreak/>
        <w:drawing>
          <wp:inline distT="0" distB="0" distL="0" distR="0">
            <wp:extent cx="5400040" cy="7618730"/>
            <wp:effectExtent l="38100" t="19050" r="10160" b="20320"/>
            <wp:docPr id="5" name="Imagem 4" descr="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png"/>
                    <pic:cNvPicPr/>
                  </pic:nvPicPr>
                  <pic:blipFill>
                    <a:blip r:embed="rId8" cstate="print"/>
                    <a:stretch>
                      <a:fillRect/>
                    </a:stretch>
                  </pic:blipFill>
                  <pic:spPr>
                    <a:xfrm>
                      <a:off x="0" y="0"/>
                      <a:ext cx="5400040" cy="7618730"/>
                    </a:xfrm>
                    <a:prstGeom prst="rect">
                      <a:avLst/>
                    </a:prstGeom>
                    <a:ln>
                      <a:solidFill>
                        <a:schemeClr val="bg1"/>
                      </a:solidFill>
                    </a:ln>
                  </pic:spPr>
                </pic:pic>
              </a:graphicData>
            </a:graphic>
          </wp:inline>
        </w:drawing>
      </w:r>
    </w:p>
    <w:sectPr w:rsidR="000034E6" w:rsidRPr="000034E6" w:rsidSect="003620ED">
      <w:headerReference w:type="even" r:id="rId9"/>
      <w:headerReference w:type="default" r:id="rId10"/>
      <w:footerReference w:type="default" r:id="rId11"/>
      <w:headerReference w:type="first" r:id="rId12"/>
      <w:pgSz w:w="11906" w:h="16838"/>
      <w:pgMar w:top="1417" w:right="1701" w:bottom="1417" w:left="170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C86" w:rsidRDefault="00511C86" w:rsidP="003620ED">
      <w:r>
        <w:separator/>
      </w:r>
    </w:p>
  </w:endnote>
  <w:endnote w:type="continuationSeparator" w:id="0">
    <w:p w:rsidR="00511C86" w:rsidRDefault="00511C86" w:rsidP="0036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Pr="003620ED" w:rsidRDefault="003620ED" w:rsidP="003620ED">
    <w:pPr>
      <w:pStyle w:val="Rodap"/>
      <w:jc w:val="center"/>
      <w:rPr>
        <w:sz w:val="24"/>
      </w:rPr>
    </w:pPr>
    <w:r w:rsidRPr="003620ED">
      <w:rPr>
        <w:sz w:val="24"/>
      </w:rPr>
      <w:t>Av. John Kennedy, 120 – Centro – Araruama – RJ</w:t>
    </w:r>
  </w:p>
  <w:p w:rsidR="003620ED" w:rsidRDefault="003620ED" w:rsidP="003620ED">
    <w:pPr>
      <w:pStyle w:val="Rodap"/>
      <w:jc w:val="center"/>
      <w:rPr>
        <w:sz w:val="24"/>
      </w:rPr>
    </w:pPr>
    <w:r w:rsidRPr="003620ED">
      <w:rPr>
        <w:sz w:val="24"/>
      </w:rPr>
      <w:t>Telefone: (22) 2665-2121</w:t>
    </w:r>
    <w:r>
      <w:rPr>
        <w:sz w:val="24"/>
      </w:rPr>
      <w:t xml:space="preserve"> / E-mail: gabinete@araruama.rj.gov.br</w:t>
    </w:r>
  </w:p>
  <w:p w:rsidR="003620ED" w:rsidRPr="003620ED" w:rsidRDefault="003620ED" w:rsidP="003620ED">
    <w:pPr>
      <w:pStyle w:val="Rodap"/>
      <w:jc w:val="center"/>
      <w:rPr>
        <w:sz w:val="24"/>
      </w:rPr>
    </w:pPr>
    <w:r>
      <w:rPr>
        <w:sz w:val="24"/>
      </w:rPr>
      <w:t>Site: www.araruama.rj.gov.br</w:t>
    </w:r>
  </w:p>
  <w:p w:rsidR="003620ED" w:rsidRDefault="003620E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C86" w:rsidRDefault="00511C86" w:rsidP="003620ED">
      <w:r>
        <w:separator/>
      </w:r>
    </w:p>
  </w:footnote>
  <w:footnote w:type="continuationSeparator" w:id="0">
    <w:p w:rsidR="00511C86" w:rsidRDefault="00511C86" w:rsidP="00362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511C8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4" o:spid="_x0000_s2050" type="#_x0000_t75" style="position:absolute;margin-left:0;margin-top:0;width:424.75pt;height:325.55pt;z-index:-251657216;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3620ED" w:rsidP="003620ED">
    <w:pPr>
      <w:pStyle w:val="Cabealho"/>
      <w:ind w:left="-1701"/>
    </w:pPr>
    <w:r>
      <w:rPr>
        <w:noProof/>
        <w:lang w:eastAsia="pt-BR"/>
      </w:rPr>
      <w:drawing>
        <wp:inline distT="0" distB="0" distL="0" distR="0">
          <wp:extent cx="7562001" cy="1113314"/>
          <wp:effectExtent l="19050" t="0" r="849" b="0"/>
          <wp:docPr id="1" name="Imagem 0" descr="timbrad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2.png"/>
                  <pic:cNvPicPr/>
                </pic:nvPicPr>
                <pic:blipFill>
                  <a:blip r:embed="rId1"/>
                  <a:stretch>
                    <a:fillRect/>
                  </a:stretch>
                </pic:blipFill>
                <pic:spPr>
                  <a:xfrm>
                    <a:off x="0" y="0"/>
                    <a:ext cx="7604270" cy="1119537"/>
                  </a:xfrm>
                  <a:prstGeom prst="rect">
                    <a:avLst/>
                  </a:prstGeom>
                </pic:spPr>
              </pic:pic>
            </a:graphicData>
          </a:graphic>
        </wp:inline>
      </w:drawing>
    </w:r>
    <w:r w:rsidR="00511C86">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5" o:spid="_x0000_s2051" type="#_x0000_t75" style="position:absolute;left:0;text-align:left;margin-left:0;margin-top:0;width:424.75pt;height:325.55pt;z-index:-251656192;mso-position-horizontal:center;mso-position-horizontal-relative:margin;mso-position-vertical:center;mso-position-vertical-relative:margin" o:allowincell="f">
          <v:imagedata r:id="rId2" o:title="logo_transparenci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ED" w:rsidRDefault="00511C86">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16403" o:spid="_x0000_s2049" type="#_x0000_t75" style="position:absolute;margin-left:0;margin-top:0;width:424.75pt;height:325.55pt;z-index:-251658240;mso-position-horizontal:center;mso-position-horizontal-relative:margin;mso-position-vertical:center;mso-position-vertical-relative:margin" o:allowincell="f">
          <v:imagedata r:id="rId1" o:title="logo_transparenci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0ED"/>
    <w:rsid w:val="000034E6"/>
    <w:rsid w:val="00071C4D"/>
    <w:rsid w:val="00075BDF"/>
    <w:rsid w:val="000852CD"/>
    <w:rsid w:val="000969DE"/>
    <w:rsid w:val="000C2E0D"/>
    <w:rsid w:val="000F4EED"/>
    <w:rsid w:val="00150432"/>
    <w:rsid w:val="001758D3"/>
    <w:rsid w:val="001B4E77"/>
    <w:rsid w:val="001C4613"/>
    <w:rsid w:val="001D44C3"/>
    <w:rsid w:val="001E2145"/>
    <w:rsid w:val="0020163E"/>
    <w:rsid w:val="002041FB"/>
    <w:rsid w:val="0020613F"/>
    <w:rsid w:val="0023296C"/>
    <w:rsid w:val="002451E8"/>
    <w:rsid w:val="00252243"/>
    <w:rsid w:val="002666AF"/>
    <w:rsid w:val="00294D49"/>
    <w:rsid w:val="002A0507"/>
    <w:rsid w:val="002C7EBF"/>
    <w:rsid w:val="00351568"/>
    <w:rsid w:val="003620ED"/>
    <w:rsid w:val="003832A5"/>
    <w:rsid w:val="00383396"/>
    <w:rsid w:val="003B5501"/>
    <w:rsid w:val="00426029"/>
    <w:rsid w:val="0045744E"/>
    <w:rsid w:val="004D036F"/>
    <w:rsid w:val="004E099E"/>
    <w:rsid w:val="00511C86"/>
    <w:rsid w:val="00530001"/>
    <w:rsid w:val="00542E65"/>
    <w:rsid w:val="00550768"/>
    <w:rsid w:val="005744F6"/>
    <w:rsid w:val="005957A0"/>
    <w:rsid w:val="005B7A34"/>
    <w:rsid w:val="005C1FEE"/>
    <w:rsid w:val="005C3EA4"/>
    <w:rsid w:val="005E59A3"/>
    <w:rsid w:val="005F6166"/>
    <w:rsid w:val="00672197"/>
    <w:rsid w:val="00672AD4"/>
    <w:rsid w:val="0068091C"/>
    <w:rsid w:val="00693215"/>
    <w:rsid w:val="006A1A15"/>
    <w:rsid w:val="006B3E9D"/>
    <w:rsid w:val="006E31DE"/>
    <w:rsid w:val="00705B31"/>
    <w:rsid w:val="00707AFF"/>
    <w:rsid w:val="00710C29"/>
    <w:rsid w:val="0074013F"/>
    <w:rsid w:val="00761CB0"/>
    <w:rsid w:val="00775B99"/>
    <w:rsid w:val="00783C3B"/>
    <w:rsid w:val="007D05B0"/>
    <w:rsid w:val="007F1241"/>
    <w:rsid w:val="00821DB7"/>
    <w:rsid w:val="00867EF9"/>
    <w:rsid w:val="008945B4"/>
    <w:rsid w:val="008C43D3"/>
    <w:rsid w:val="00905B17"/>
    <w:rsid w:val="00925F90"/>
    <w:rsid w:val="009A1755"/>
    <w:rsid w:val="009B4743"/>
    <w:rsid w:val="009C5346"/>
    <w:rsid w:val="009E2651"/>
    <w:rsid w:val="009E355A"/>
    <w:rsid w:val="00A152F7"/>
    <w:rsid w:val="00A60578"/>
    <w:rsid w:val="00A76D87"/>
    <w:rsid w:val="00A87F89"/>
    <w:rsid w:val="00A97240"/>
    <w:rsid w:val="00AC54EA"/>
    <w:rsid w:val="00AE41A9"/>
    <w:rsid w:val="00B37FE7"/>
    <w:rsid w:val="00B47816"/>
    <w:rsid w:val="00B52C06"/>
    <w:rsid w:val="00B648E0"/>
    <w:rsid w:val="00B7436D"/>
    <w:rsid w:val="00BA07CD"/>
    <w:rsid w:val="00BB2EB1"/>
    <w:rsid w:val="00BB5BBD"/>
    <w:rsid w:val="00BD06C2"/>
    <w:rsid w:val="00C44AFB"/>
    <w:rsid w:val="00C50849"/>
    <w:rsid w:val="00C607CD"/>
    <w:rsid w:val="00C60B7A"/>
    <w:rsid w:val="00D03514"/>
    <w:rsid w:val="00D576AA"/>
    <w:rsid w:val="00D60469"/>
    <w:rsid w:val="00D8172A"/>
    <w:rsid w:val="00DA12FA"/>
    <w:rsid w:val="00DB3BBB"/>
    <w:rsid w:val="00E2435D"/>
    <w:rsid w:val="00E47B81"/>
    <w:rsid w:val="00EE4365"/>
    <w:rsid w:val="00EF3269"/>
    <w:rsid w:val="00EF3472"/>
    <w:rsid w:val="00F05BC2"/>
    <w:rsid w:val="00F1302C"/>
    <w:rsid w:val="00F8006B"/>
    <w:rsid w:val="00F81361"/>
    <w:rsid w:val="00F96ECF"/>
    <w:rsid w:val="00FA426A"/>
    <w:rsid w:val="00FA53C9"/>
    <w:rsid w:val="00FA64D9"/>
    <w:rsid w:val="00FA7005"/>
    <w:rsid w:val="00FD3932"/>
    <w:rsid w:val="00FE3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F3F5C09-7167-49AC-9394-3F9BFC8A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2"/>
    <w:pPr>
      <w:spacing w:after="0" w:line="240" w:lineRule="auto"/>
    </w:pPr>
    <w:rPr>
      <w:rFonts w:ascii="Times New Roman" w:eastAsia="Times New Roman" w:hAnsi="Times New Roman" w:cs="Times New Roman"/>
      <w:sz w:val="24"/>
      <w:szCs w:val="20"/>
      <w:lang w:eastAsia="pt-BR"/>
    </w:rPr>
  </w:style>
  <w:style w:type="paragraph" w:styleId="Ttulo7">
    <w:name w:val="heading 7"/>
    <w:basedOn w:val="Normal"/>
    <w:next w:val="Normal"/>
    <w:link w:val="Ttulo7Char"/>
    <w:qFormat/>
    <w:rsid w:val="00B7436D"/>
    <w:pPr>
      <w:keepNext/>
      <w:jc w:val="center"/>
      <w:outlineLvl w:val="6"/>
    </w:pPr>
    <w:rPr>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semiHidden/>
    <w:rsid w:val="003620ED"/>
  </w:style>
  <w:style w:type="paragraph" w:styleId="Rodap">
    <w:name w:val="footer"/>
    <w:basedOn w:val="Normal"/>
    <w:link w:val="RodapChar"/>
    <w:uiPriority w:val="99"/>
    <w:unhideWhenUsed/>
    <w:rsid w:val="003620E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620ED"/>
  </w:style>
  <w:style w:type="paragraph" w:styleId="Textodebalo">
    <w:name w:val="Balloon Text"/>
    <w:basedOn w:val="Normal"/>
    <w:link w:val="TextodebaloChar"/>
    <w:uiPriority w:val="99"/>
    <w:semiHidden/>
    <w:unhideWhenUsed/>
    <w:rsid w:val="003620E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620ED"/>
    <w:rPr>
      <w:rFonts w:ascii="Tahoma" w:hAnsi="Tahoma" w:cs="Tahoma"/>
      <w:sz w:val="16"/>
      <w:szCs w:val="16"/>
    </w:rPr>
  </w:style>
  <w:style w:type="paragraph" w:styleId="Corpodetexto">
    <w:name w:val="Body Text"/>
    <w:basedOn w:val="Normal"/>
    <w:link w:val="CorpodetextoChar"/>
    <w:semiHidden/>
    <w:unhideWhenUsed/>
    <w:rsid w:val="00EE4365"/>
    <w:pPr>
      <w:tabs>
        <w:tab w:val="left" w:pos="426"/>
      </w:tabs>
      <w:ind w:right="-681"/>
      <w:jc w:val="both"/>
    </w:pPr>
    <w:rPr>
      <w:b/>
    </w:rPr>
  </w:style>
  <w:style w:type="character" w:customStyle="1" w:styleId="CorpodetextoChar">
    <w:name w:val="Corpo de texto Char"/>
    <w:basedOn w:val="Fontepargpadro"/>
    <w:link w:val="Corpodetexto"/>
    <w:semiHidden/>
    <w:rsid w:val="00EE4365"/>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uiPriority w:val="99"/>
    <w:semiHidden/>
    <w:unhideWhenUsed/>
    <w:rsid w:val="00B7436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7436D"/>
    <w:rPr>
      <w:rFonts w:ascii="Times New Roman" w:eastAsia="Times New Roman" w:hAnsi="Times New Roman" w:cs="Times New Roman"/>
      <w:sz w:val="16"/>
      <w:szCs w:val="16"/>
      <w:lang w:eastAsia="pt-BR"/>
    </w:rPr>
  </w:style>
  <w:style w:type="character" w:customStyle="1" w:styleId="Ttulo7Char">
    <w:name w:val="Título 7 Char"/>
    <w:basedOn w:val="Fontepargpadro"/>
    <w:link w:val="Ttulo7"/>
    <w:rsid w:val="00B7436D"/>
    <w:rPr>
      <w:rFonts w:ascii="Times New Roman" w:eastAsia="Times New Roman" w:hAnsi="Times New Roman" w:cs="Times New Roman"/>
      <w:b/>
      <w:sz w:val="24"/>
      <w:szCs w:val="20"/>
      <w:u w:val="single"/>
      <w:lang w:eastAsia="pt-BR"/>
    </w:rPr>
  </w:style>
  <w:style w:type="paragraph" w:customStyle="1" w:styleId="Default">
    <w:name w:val="Default"/>
    <w:rsid w:val="006B3E9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79813">
      <w:bodyDiv w:val="1"/>
      <w:marLeft w:val="0"/>
      <w:marRight w:val="0"/>
      <w:marTop w:val="0"/>
      <w:marBottom w:val="0"/>
      <w:divBdr>
        <w:top w:val="none" w:sz="0" w:space="0" w:color="auto"/>
        <w:left w:val="none" w:sz="0" w:space="0" w:color="auto"/>
        <w:bottom w:val="none" w:sz="0" w:space="0" w:color="auto"/>
        <w:right w:val="none" w:sz="0" w:space="0" w:color="auto"/>
      </w:divBdr>
    </w:div>
    <w:div w:id="543172936">
      <w:bodyDiv w:val="1"/>
      <w:marLeft w:val="0"/>
      <w:marRight w:val="0"/>
      <w:marTop w:val="0"/>
      <w:marBottom w:val="0"/>
      <w:divBdr>
        <w:top w:val="none" w:sz="0" w:space="0" w:color="auto"/>
        <w:left w:val="none" w:sz="0" w:space="0" w:color="auto"/>
        <w:bottom w:val="none" w:sz="0" w:space="0" w:color="auto"/>
        <w:right w:val="none" w:sz="0" w:space="0" w:color="auto"/>
      </w:divBdr>
    </w:div>
    <w:div w:id="714618081">
      <w:bodyDiv w:val="1"/>
      <w:marLeft w:val="0"/>
      <w:marRight w:val="0"/>
      <w:marTop w:val="0"/>
      <w:marBottom w:val="0"/>
      <w:divBdr>
        <w:top w:val="none" w:sz="0" w:space="0" w:color="auto"/>
        <w:left w:val="none" w:sz="0" w:space="0" w:color="auto"/>
        <w:bottom w:val="none" w:sz="0" w:space="0" w:color="auto"/>
        <w:right w:val="none" w:sz="0" w:space="0" w:color="auto"/>
      </w:divBdr>
    </w:div>
    <w:div w:id="1002589625">
      <w:bodyDiv w:val="1"/>
      <w:marLeft w:val="0"/>
      <w:marRight w:val="0"/>
      <w:marTop w:val="0"/>
      <w:marBottom w:val="0"/>
      <w:divBdr>
        <w:top w:val="none" w:sz="0" w:space="0" w:color="auto"/>
        <w:left w:val="none" w:sz="0" w:space="0" w:color="auto"/>
        <w:bottom w:val="none" w:sz="0" w:space="0" w:color="auto"/>
        <w:right w:val="none" w:sz="0" w:space="0" w:color="auto"/>
      </w:divBdr>
    </w:div>
    <w:div w:id="1189097674">
      <w:bodyDiv w:val="1"/>
      <w:marLeft w:val="0"/>
      <w:marRight w:val="0"/>
      <w:marTop w:val="0"/>
      <w:marBottom w:val="0"/>
      <w:divBdr>
        <w:top w:val="none" w:sz="0" w:space="0" w:color="auto"/>
        <w:left w:val="none" w:sz="0" w:space="0" w:color="auto"/>
        <w:bottom w:val="none" w:sz="0" w:space="0" w:color="auto"/>
        <w:right w:val="none" w:sz="0" w:space="0" w:color="auto"/>
      </w:divBdr>
    </w:div>
    <w:div w:id="1416441306">
      <w:bodyDiv w:val="1"/>
      <w:marLeft w:val="0"/>
      <w:marRight w:val="0"/>
      <w:marTop w:val="0"/>
      <w:marBottom w:val="0"/>
      <w:divBdr>
        <w:top w:val="none" w:sz="0" w:space="0" w:color="auto"/>
        <w:left w:val="none" w:sz="0" w:space="0" w:color="auto"/>
        <w:bottom w:val="none" w:sz="0" w:space="0" w:color="auto"/>
        <w:right w:val="none" w:sz="0" w:space="0" w:color="auto"/>
      </w:divBdr>
    </w:div>
    <w:div w:id="14285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CAA7A-E1D4-40F1-BC93-37B323E4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1893</Words>
  <Characters>10224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OUVIDORIA</cp:lastModifiedBy>
  <cp:revision>2</cp:revision>
  <cp:lastPrinted>2018-06-12T17:15:00Z</cp:lastPrinted>
  <dcterms:created xsi:type="dcterms:W3CDTF">2018-10-03T13:52:00Z</dcterms:created>
  <dcterms:modified xsi:type="dcterms:W3CDTF">2018-10-03T13:52:00Z</dcterms:modified>
</cp:coreProperties>
</file>