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3" w:rsidRPr="00062AC1" w:rsidRDefault="00833C73" w:rsidP="00062AC1">
      <w:pPr>
        <w:shd w:val="clear" w:color="auto" w:fill="FFFFFF"/>
        <w:ind w:left="-284" w:right="-852"/>
        <w:jc w:val="center"/>
        <w:outlineLvl w:val="1"/>
        <w:rPr>
          <w:b/>
          <w:caps/>
          <w:sz w:val="22"/>
          <w:szCs w:val="22"/>
          <w:u w:val="single"/>
        </w:rPr>
      </w:pPr>
      <w:bookmarkStart w:id="0" w:name="_GoBack"/>
      <w:bookmarkEnd w:id="0"/>
      <w:r w:rsidRPr="00062AC1">
        <w:rPr>
          <w:b/>
          <w:caps/>
          <w:sz w:val="22"/>
          <w:szCs w:val="22"/>
          <w:u w:val="single"/>
        </w:rPr>
        <w:t xml:space="preserve">DECRETO Nº </w:t>
      </w:r>
      <w:r w:rsidR="00062AC1">
        <w:rPr>
          <w:b/>
          <w:caps/>
          <w:sz w:val="22"/>
          <w:szCs w:val="22"/>
          <w:u w:val="single"/>
        </w:rPr>
        <w:t xml:space="preserve">087 </w:t>
      </w:r>
      <w:r w:rsidRPr="00062AC1">
        <w:rPr>
          <w:b/>
          <w:caps/>
          <w:sz w:val="22"/>
          <w:szCs w:val="22"/>
          <w:u w:val="single"/>
        </w:rPr>
        <w:t xml:space="preserve">DE </w:t>
      </w:r>
      <w:r w:rsidR="00062AC1">
        <w:rPr>
          <w:b/>
          <w:caps/>
          <w:sz w:val="22"/>
          <w:szCs w:val="22"/>
          <w:u w:val="single"/>
        </w:rPr>
        <w:t xml:space="preserve">07 </w:t>
      </w:r>
      <w:r w:rsidRPr="00062AC1">
        <w:rPr>
          <w:b/>
          <w:caps/>
          <w:sz w:val="22"/>
          <w:szCs w:val="22"/>
          <w:u w:val="single"/>
        </w:rPr>
        <w:t xml:space="preserve">DE </w:t>
      </w:r>
      <w:r w:rsidR="00062AC1">
        <w:rPr>
          <w:b/>
          <w:caps/>
          <w:sz w:val="22"/>
          <w:szCs w:val="22"/>
          <w:u w:val="single"/>
        </w:rPr>
        <w:t>AGOSTO</w:t>
      </w:r>
      <w:r w:rsidRPr="00062AC1">
        <w:rPr>
          <w:b/>
          <w:caps/>
          <w:sz w:val="22"/>
          <w:szCs w:val="22"/>
          <w:u w:val="single"/>
        </w:rPr>
        <w:t xml:space="preserve"> DE 2018.</w:t>
      </w:r>
    </w:p>
    <w:p w:rsidR="00833C73" w:rsidRPr="00062AC1" w:rsidRDefault="00833C73" w:rsidP="00062AC1">
      <w:pPr>
        <w:shd w:val="clear" w:color="auto" w:fill="FFFFFF"/>
        <w:tabs>
          <w:tab w:val="left" w:pos="4111"/>
        </w:tabs>
        <w:ind w:right="-852"/>
        <w:jc w:val="both"/>
        <w:outlineLvl w:val="0"/>
        <w:rPr>
          <w:b/>
          <w:i/>
          <w:kern w:val="36"/>
          <w:sz w:val="16"/>
          <w:szCs w:val="16"/>
        </w:rPr>
      </w:pPr>
    </w:p>
    <w:p w:rsidR="00833C73" w:rsidRPr="00062AC1" w:rsidRDefault="00833C73" w:rsidP="00062AC1">
      <w:pPr>
        <w:shd w:val="clear" w:color="auto" w:fill="FFFFFF"/>
        <w:tabs>
          <w:tab w:val="left" w:pos="4111"/>
        </w:tabs>
        <w:ind w:left="-284" w:right="-852"/>
        <w:jc w:val="center"/>
        <w:outlineLvl w:val="0"/>
        <w:rPr>
          <w:i/>
          <w:kern w:val="36"/>
          <w:sz w:val="22"/>
          <w:szCs w:val="22"/>
        </w:rPr>
      </w:pPr>
      <w:r w:rsidRPr="00062AC1">
        <w:rPr>
          <w:b/>
          <w:i/>
          <w:kern w:val="36"/>
          <w:sz w:val="22"/>
          <w:szCs w:val="22"/>
        </w:rPr>
        <w:t>“DECLARA NULO O TERMO DE CESSÃO DE USO Nº 013/2007, OUTORGADO EM FAVOR DA ORDEM DOS ADVOGADOS DO BRASIL/RJ – 28ª SUBSEÇÃO ARARUAMA e DÁ OUTRAS PROVIDÊNCIAS</w:t>
      </w:r>
      <w:r w:rsidRPr="00062AC1">
        <w:rPr>
          <w:i/>
          <w:kern w:val="36"/>
          <w:sz w:val="22"/>
          <w:szCs w:val="22"/>
        </w:rPr>
        <w:t>.”</w:t>
      </w:r>
    </w:p>
    <w:p w:rsidR="00833C73" w:rsidRPr="00062AC1" w:rsidRDefault="00833C73" w:rsidP="00062AC1">
      <w:pPr>
        <w:shd w:val="clear" w:color="auto" w:fill="FFFFFF"/>
        <w:ind w:left="-284" w:right="-852"/>
        <w:jc w:val="both"/>
        <w:outlineLvl w:val="0"/>
        <w:rPr>
          <w:kern w:val="36"/>
          <w:sz w:val="16"/>
          <w:szCs w:val="16"/>
        </w:rPr>
      </w:pPr>
    </w:p>
    <w:p w:rsidR="00833C73" w:rsidRPr="00062AC1" w:rsidRDefault="00833C73" w:rsidP="00062AC1">
      <w:pPr>
        <w:shd w:val="clear" w:color="auto" w:fill="FFFFFF"/>
        <w:ind w:left="-284" w:right="-852" w:firstLine="568"/>
        <w:jc w:val="both"/>
        <w:rPr>
          <w:sz w:val="22"/>
          <w:szCs w:val="22"/>
        </w:rPr>
      </w:pPr>
      <w:r w:rsidRPr="00062AC1">
        <w:rPr>
          <w:b/>
          <w:i/>
          <w:sz w:val="22"/>
          <w:szCs w:val="22"/>
        </w:rPr>
        <w:t xml:space="preserve"> </w:t>
      </w:r>
      <w:r w:rsidRPr="00062AC1">
        <w:rPr>
          <w:b/>
          <w:sz w:val="22"/>
          <w:szCs w:val="22"/>
        </w:rPr>
        <w:t>A PREFEITA MUNICIPAL DE ARARUAMA</w:t>
      </w:r>
      <w:r w:rsidRPr="00062AC1">
        <w:rPr>
          <w:sz w:val="22"/>
          <w:szCs w:val="22"/>
        </w:rPr>
        <w:t>, Estado do Rio de Janeiro, no uso das atribuições que lhe são conferidas pelo art. 69, da Lei Orgânica Municipal, com fundamento no que restou provado nos autos do Processo Administrativo nº 24.963/2018;</w:t>
      </w:r>
    </w:p>
    <w:p w:rsidR="00833C73" w:rsidRPr="00062AC1" w:rsidRDefault="00833C73" w:rsidP="00062AC1">
      <w:pPr>
        <w:shd w:val="clear" w:color="auto" w:fill="FFFFFF"/>
        <w:ind w:left="-284" w:right="-852" w:firstLine="568"/>
        <w:jc w:val="both"/>
        <w:rPr>
          <w:sz w:val="16"/>
          <w:szCs w:val="16"/>
        </w:rPr>
      </w:pPr>
    </w:p>
    <w:p w:rsidR="00833C73" w:rsidRPr="00062AC1" w:rsidRDefault="00833C73" w:rsidP="00062AC1">
      <w:pPr>
        <w:shd w:val="clear" w:color="auto" w:fill="FFFFFF"/>
        <w:ind w:left="-284" w:right="-852" w:firstLine="568"/>
        <w:jc w:val="both"/>
        <w:rPr>
          <w:sz w:val="22"/>
          <w:szCs w:val="22"/>
        </w:rPr>
      </w:pPr>
      <w:r w:rsidRPr="00062AC1">
        <w:rPr>
          <w:b/>
          <w:sz w:val="22"/>
          <w:szCs w:val="22"/>
        </w:rPr>
        <w:t xml:space="preserve">CONSIDERANDO, </w:t>
      </w:r>
      <w:r w:rsidRPr="00062AC1">
        <w:rPr>
          <w:sz w:val="22"/>
          <w:szCs w:val="22"/>
        </w:rPr>
        <w:t xml:space="preserve">que a </w:t>
      </w:r>
      <w:r w:rsidRPr="00062AC1">
        <w:rPr>
          <w:sz w:val="22"/>
          <w:szCs w:val="22"/>
          <w:shd w:val="clear" w:color="auto" w:fill="FFFFFF"/>
        </w:rPr>
        <w:t>Administração Pública, no exercício cotidiano de suas funções, está autorizada a anular ou revogar seus próprios atos, quando tais atos são contrários à lei ou aos interesses públicos</w:t>
      </w:r>
      <w:r w:rsidRPr="00062AC1">
        <w:rPr>
          <w:sz w:val="22"/>
          <w:szCs w:val="22"/>
        </w:rPr>
        <w:t>;</w:t>
      </w:r>
    </w:p>
    <w:p w:rsidR="00833C73" w:rsidRPr="00062AC1" w:rsidRDefault="00833C73" w:rsidP="00062AC1">
      <w:pPr>
        <w:shd w:val="clear" w:color="auto" w:fill="FFFFFF"/>
        <w:ind w:left="-284" w:right="-852" w:firstLine="568"/>
        <w:jc w:val="both"/>
        <w:rPr>
          <w:sz w:val="16"/>
          <w:szCs w:val="16"/>
        </w:rPr>
      </w:pPr>
    </w:p>
    <w:p w:rsidR="00833C73" w:rsidRPr="00062AC1" w:rsidRDefault="00833C73" w:rsidP="00062AC1">
      <w:pPr>
        <w:shd w:val="clear" w:color="auto" w:fill="FFFFFF"/>
        <w:ind w:left="-284" w:right="-852" w:firstLine="568"/>
        <w:jc w:val="both"/>
        <w:rPr>
          <w:sz w:val="22"/>
          <w:szCs w:val="22"/>
        </w:rPr>
      </w:pPr>
      <w:r w:rsidRPr="00062AC1">
        <w:rPr>
          <w:b/>
          <w:sz w:val="22"/>
          <w:szCs w:val="22"/>
        </w:rPr>
        <w:t xml:space="preserve">CONSIDERANDO, </w:t>
      </w:r>
      <w:r w:rsidRPr="00062AC1">
        <w:rPr>
          <w:sz w:val="22"/>
          <w:szCs w:val="22"/>
        </w:rPr>
        <w:t>que a</w:t>
      </w:r>
      <w:r w:rsidRPr="00062AC1">
        <w:rPr>
          <w:sz w:val="22"/>
          <w:szCs w:val="22"/>
          <w:shd w:val="clear" w:color="auto" w:fill="FFFFFF"/>
        </w:rPr>
        <w:t xml:space="preserve"> autotutela abrange a possibilidade de o Poder Público anular ou revogar seus atos administrativos, quando estes se apresentarem, respectivamente, ilegais ou contrários à conveniência ou à oportunidade administrativa e que, em qualquer dessas hipóteses, podendo a anulação/revogação perfazer-se por meio de outro ato administrativo autoexecutável</w:t>
      </w:r>
      <w:r w:rsidRPr="00062AC1">
        <w:rPr>
          <w:sz w:val="22"/>
          <w:szCs w:val="22"/>
        </w:rPr>
        <w:t>;</w:t>
      </w:r>
    </w:p>
    <w:p w:rsidR="00833C73" w:rsidRPr="00062AC1" w:rsidRDefault="00833C73" w:rsidP="00062AC1">
      <w:pPr>
        <w:shd w:val="clear" w:color="auto" w:fill="FFFFFF"/>
        <w:ind w:left="-284" w:right="-852" w:firstLine="568"/>
        <w:jc w:val="both"/>
        <w:rPr>
          <w:sz w:val="16"/>
          <w:szCs w:val="16"/>
        </w:rPr>
      </w:pPr>
    </w:p>
    <w:p w:rsidR="00833C73" w:rsidRPr="00062AC1" w:rsidRDefault="00833C73" w:rsidP="00062AC1">
      <w:pPr>
        <w:shd w:val="clear" w:color="auto" w:fill="FFFFFF"/>
        <w:ind w:left="-284" w:right="-852" w:firstLine="568"/>
        <w:jc w:val="both"/>
        <w:rPr>
          <w:sz w:val="22"/>
          <w:szCs w:val="22"/>
        </w:rPr>
      </w:pPr>
      <w:r w:rsidRPr="00062AC1">
        <w:rPr>
          <w:b/>
          <w:sz w:val="22"/>
          <w:szCs w:val="22"/>
        </w:rPr>
        <w:t xml:space="preserve">CONSIDERANDO, </w:t>
      </w:r>
      <w:r w:rsidRPr="00062AC1">
        <w:rPr>
          <w:sz w:val="22"/>
          <w:szCs w:val="22"/>
        </w:rPr>
        <w:t xml:space="preserve">que decorridos mais de 10 (dez) anos de dez anos da outorga da Cessão de Uso, a Outorgada até a presente data não promoveu no imóvel qualquer obra e sequer manifestou </w:t>
      </w:r>
      <w:r w:rsidRPr="00062AC1">
        <w:rPr>
          <w:i/>
          <w:sz w:val="22"/>
          <w:szCs w:val="22"/>
        </w:rPr>
        <w:t xml:space="preserve">animus </w:t>
      </w:r>
      <w:r w:rsidRPr="00062AC1">
        <w:rPr>
          <w:sz w:val="22"/>
          <w:szCs w:val="22"/>
        </w:rPr>
        <w:t>de ocupar a área, estando a mesma em estado de abandono;</w:t>
      </w:r>
    </w:p>
    <w:p w:rsidR="00833C73" w:rsidRPr="00062AC1" w:rsidRDefault="00833C73" w:rsidP="00062AC1">
      <w:pPr>
        <w:shd w:val="clear" w:color="auto" w:fill="FFFFFF"/>
        <w:ind w:left="-284" w:right="-852" w:firstLine="568"/>
        <w:jc w:val="both"/>
        <w:rPr>
          <w:sz w:val="16"/>
          <w:szCs w:val="16"/>
        </w:rPr>
      </w:pPr>
    </w:p>
    <w:p w:rsidR="00833C73" w:rsidRPr="00062AC1" w:rsidRDefault="00833C73" w:rsidP="00062AC1">
      <w:pPr>
        <w:shd w:val="clear" w:color="auto" w:fill="FFFFFF"/>
        <w:ind w:left="-284" w:right="-852" w:firstLine="568"/>
        <w:jc w:val="both"/>
        <w:rPr>
          <w:sz w:val="22"/>
          <w:szCs w:val="22"/>
        </w:rPr>
      </w:pPr>
      <w:r w:rsidRPr="00062AC1">
        <w:rPr>
          <w:b/>
          <w:sz w:val="22"/>
          <w:szCs w:val="22"/>
        </w:rPr>
        <w:t xml:space="preserve">CONSIDERANDO, </w:t>
      </w:r>
      <w:r w:rsidRPr="00062AC1">
        <w:rPr>
          <w:sz w:val="22"/>
          <w:szCs w:val="22"/>
        </w:rPr>
        <w:t>que nos autos do Processo Administrativo nº 24.963/2018, restou comprovado através de Vistoria Técnica promovida pela Superintendência da Defesa Civil, na qual foram constadas anomalias nas estruturas das lajes, vigas, pilares e paredes e que tais anomalias resultam em risco a segura de transeuntes e a vida de ocupantes irregulares da construção inacabada existente no local (moradores de rua, usuários de drogas e outros);</w:t>
      </w:r>
    </w:p>
    <w:p w:rsidR="00833C73" w:rsidRPr="00062AC1" w:rsidRDefault="00833C73" w:rsidP="00062AC1">
      <w:pPr>
        <w:shd w:val="clear" w:color="auto" w:fill="FFFFFF"/>
        <w:ind w:left="-284" w:right="-852" w:firstLine="568"/>
        <w:jc w:val="both"/>
        <w:rPr>
          <w:sz w:val="22"/>
          <w:szCs w:val="22"/>
        </w:rPr>
      </w:pPr>
      <w:r w:rsidRPr="00062AC1">
        <w:rPr>
          <w:sz w:val="22"/>
          <w:szCs w:val="22"/>
        </w:rPr>
        <w:t xml:space="preserve"> </w:t>
      </w:r>
    </w:p>
    <w:p w:rsidR="00833C73" w:rsidRPr="00062AC1" w:rsidRDefault="00833C73" w:rsidP="00062AC1">
      <w:pPr>
        <w:shd w:val="clear" w:color="auto" w:fill="FFFFFF"/>
        <w:ind w:left="-284" w:right="-852" w:firstLine="568"/>
        <w:jc w:val="both"/>
        <w:rPr>
          <w:sz w:val="22"/>
          <w:szCs w:val="22"/>
        </w:rPr>
      </w:pPr>
      <w:r w:rsidRPr="00062AC1">
        <w:rPr>
          <w:b/>
          <w:sz w:val="22"/>
          <w:szCs w:val="22"/>
        </w:rPr>
        <w:t xml:space="preserve">CONSIDERANDO, </w:t>
      </w:r>
      <w:r w:rsidRPr="00062AC1">
        <w:rPr>
          <w:sz w:val="22"/>
          <w:szCs w:val="22"/>
        </w:rPr>
        <w:t xml:space="preserve">finalmente, que o Relatório da Vistoria procedida pela Superintendência da Defesa Civil assinado por Engenheiro Civil devidamente habilitado junto ao CREA, concluiu pela </w:t>
      </w:r>
      <w:r w:rsidRPr="00062AC1">
        <w:rPr>
          <w:b/>
          <w:i/>
          <w:sz w:val="22"/>
          <w:szCs w:val="22"/>
        </w:rPr>
        <w:t>imediata demolição</w:t>
      </w:r>
      <w:r w:rsidRPr="00062AC1">
        <w:rPr>
          <w:sz w:val="22"/>
          <w:szCs w:val="22"/>
        </w:rPr>
        <w:t xml:space="preserve"> da edificação inacabada, abandonada e em ruínas;</w:t>
      </w:r>
    </w:p>
    <w:p w:rsidR="00977F2B" w:rsidRPr="00062AC1" w:rsidRDefault="00977F2B" w:rsidP="00062AC1">
      <w:pPr>
        <w:shd w:val="clear" w:color="auto" w:fill="FFFFFF"/>
        <w:ind w:right="-852"/>
        <w:jc w:val="both"/>
        <w:rPr>
          <w:b/>
          <w:sz w:val="16"/>
          <w:szCs w:val="16"/>
          <w:u w:val="single"/>
        </w:rPr>
      </w:pPr>
    </w:p>
    <w:p w:rsidR="00833C73" w:rsidRPr="00062AC1" w:rsidRDefault="00833C73" w:rsidP="00062AC1">
      <w:pPr>
        <w:shd w:val="clear" w:color="auto" w:fill="FFFFFF"/>
        <w:ind w:left="-284" w:right="-852"/>
        <w:jc w:val="center"/>
        <w:rPr>
          <w:b/>
          <w:sz w:val="22"/>
          <w:szCs w:val="22"/>
        </w:rPr>
      </w:pPr>
      <w:r w:rsidRPr="00062AC1">
        <w:rPr>
          <w:b/>
          <w:sz w:val="22"/>
          <w:szCs w:val="22"/>
        </w:rPr>
        <w:t>D E C R E T A:</w:t>
      </w:r>
      <w:bookmarkStart w:id="1" w:name="artigo_1"/>
    </w:p>
    <w:p w:rsidR="00833C73" w:rsidRPr="00062AC1" w:rsidRDefault="00833C73" w:rsidP="00062AC1">
      <w:pPr>
        <w:shd w:val="clear" w:color="auto" w:fill="FFFFFF"/>
        <w:ind w:left="-284" w:right="-852" w:firstLine="1134"/>
        <w:jc w:val="both"/>
        <w:rPr>
          <w:sz w:val="22"/>
          <w:szCs w:val="22"/>
        </w:rPr>
      </w:pPr>
    </w:p>
    <w:p w:rsidR="00833C73" w:rsidRPr="00062AC1" w:rsidRDefault="00833C73" w:rsidP="00062AC1">
      <w:pPr>
        <w:shd w:val="clear" w:color="auto" w:fill="FFFFFF"/>
        <w:ind w:left="-284" w:right="-852" w:firstLine="568"/>
        <w:jc w:val="both"/>
        <w:rPr>
          <w:sz w:val="22"/>
          <w:szCs w:val="22"/>
        </w:rPr>
      </w:pPr>
      <w:r w:rsidRPr="00062AC1">
        <w:rPr>
          <w:b/>
          <w:sz w:val="22"/>
          <w:szCs w:val="22"/>
        </w:rPr>
        <w:t>Art. 1º</w:t>
      </w:r>
      <w:r w:rsidRPr="00062AC1">
        <w:rPr>
          <w:sz w:val="22"/>
          <w:szCs w:val="22"/>
        </w:rPr>
        <w:t xml:space="preserve"> - Fica declarada nula para todos os efeitos de direito a Cessão de Uso nº 013/2007, sobre a área de terras com 1.035,15m², onde se acha construído um prédio assobradado ainda não concluído, situada nesta Cidade de Araruama, cujo terreno mede 44,20m de frente para a Rodovia RJ 106; 43,43m, de fundos confrontando com a Lagoa de Araruama; 30,30m do lado direito confrontando ainda com a Lagoa de Araruama e 17,80m do lado esquerdo confrontando com o Rio Mataruna, tendo em toda extensão uma faixa “non </w:t>
      </w:r>
      <w:proofErr w:type="spellStart"/>
      <w:r w:rsidRPr="00062AC1">
        <w:rPr>
          <w:sz w:val="22"/>
          <w:szCs w:val="22"/>
        </w:rPr>
        <w:t>aedificandi</w:t>
      </w:r>
      <w:proofErr w:type="spellEnd"/>
      <w:r w:rsidRPr="00062AC1">
        <w:rPr>
          <w:sz w:val="22"/>
          <w:szCs w:val="22"/>
        </w:rPr>
        <w:t>” de 2,00m, outorgada em favor da ORDEM DOS ADVOGADOS DO BRASIL/SEÇÃO DO ESTADO DO RIO DE JANEIRO – 28ª SUBSEÇÃO DA OAB/RJ.</w:t>
      </w:r>
    </w:p>
    <w:p w:rsidR="00833C73" w:rsidRPr="00062AC1" w:rsidRDefault="00833C73" w:rsidP="00062AC1">
      <w:pPr>
        <w:shd w:val="clear" w:color="auto" w:fill="FFFFFF"/>
        <w:ind w:left="-284" w:right="-852" w:firstLine="568"/>
        <w:jc w:val="both"/>
        <w:rPr>
          <w:sz w:val="16"/>
          <w:szCs w:val="16"/>
        </w:rPr>
      </w:pPr>
    </w:p>
    <w:p w:rsidR="00833C73" w:rsidRPr="00062AC1" w:rsidRDefault="00833C73" w:rsidP="00062AC1">
      <w:pPr>
        <w:shd w:val="clear" w:color="auto" w:fill="FFFFFF"/>
        <w:ind w:left="-284" w:right="-852" w:firstLine="568"/>
        <w:jc w:val="both"/>
        <w:rPr>
          <w:sz w:val="22"/>
          <w:szCs w:val="22"/>
        </w:rPr>
      </w:pPr>
      <w:r w:rsidRPr="00062AC1">
        <w:rPr>
          <w:b/>
          <w:sz w:val="22"/>
          <w:szCs w:val="22"/>
        </w:rPr>
        <w:t>Art. 2º</w:t>
      </w:r>
      <w:r w:rsidRPr="00062AC1">
        <w:rPr>
          <w:sz w:val="22"/>
          <w:szCs w:val="22"/>
        </w:rPr>
        <w:t xml:space="preserve"> - Fica autorizada a SOUSP – Secretaria de Obras Urbanismo e Serviços Públicos, a promover, observadas as cautelas de praxe, a imediata demolição da edificação em ruínas, a fim evitar danos a terceiros.</w:t>
      </w:r>
    </w:p>
    <w:p w:rsidR="00833C73" w:rsidRPr="00062AC1" w:rsidRDefault="00833C73" w:rsidP="00062AC1">
      <w:pPr>
        <w:shd w:val="clear" w:color="auto" w:fill="FFFFFF"/>
        <w:ind w:left="-284" w:right="-852" w:firstLine="568"/>
        <w:jc w:val="both"/>
        <w:rPr>
          <w:b/>
          <w:sz w:val="16"/>
          <w:szCs w:val="16"/>
        </w:rPr>
      </w:pPr>
      <w:bookmarkStart w:id="2" w:name="artigo_2"/>
    </w:p>
    <w:p w:rsidR="00833C73" w:rsidRPr="00062AC1" w:rsidRDefault="00833C73" w:rsidP="00062AC1">
      <w:pPr>
        <w:shd w:val="clear" w:color="auto" w:fill="FFFFFF"/>
        <w:ind w:left="-284" w:right="-852" w:firstLine="568"/>
        <w:jc w:val="both"/>
        <w:rPr>
          <w:sz w:val="22"/>
          <w:szCs w:val="22"/>
        </w:rPr>
      </w:pPr>
      <w:r w:rsidRPr="00062AC1">
        <w:rPr>
          <w:b/>
          <w:sz w:val="22"/>
          <w:szCs w:val="22"/>
        </w:rPr>
        <w:t>Art. 3º</w:t>
      </w:r>
      <w:r w:rsidRPr="00062AC1">
        <w:rPr>
          <w:sz w:val="22"/>
          <w:szCs w:val="22"/>
        </w:rPr>
        <w:t xml:space="preserve"> - Este Decreto entrará em vigor na data de sua publicação, revogadas as disposições em contrário.</w:t>
      </w:r>
    </w:p>
    <w:p w:rsidR="00833C73" w:rsidRPr="00062AC1" w:rsidRDefault="00833C73" w:rsidP="00062AC1">
      <w:pPr>
        <w:shd w:val="clear" w:color="auto" w:fill="FFFFFF"/>
        <w:ind w:left="-284" w:right="-852" w:firstLine="1134"/>
        <w:jc w:val="both"/>
        <w:rPr>
          <w:sz w:val="22"/>
          <w:szCs w:val="22"/>
        </w:rPr>
      </w:pPr>
      <w:r w:rsidRPr="00062AC1">
        <w:rPr>
          <w:sz w:val="22"/>
          <w:szCs w:val="22"/>
        </w:rPr>
        <w:t xml:space="preserve"> </w:t>
      </w:r>
    </w:p>
    <w:p w:rsidR="00833C73" w:rsidRPr="00992EA9" w:rsidRDefault="00833C73" w:rsidP="00992EA9">
      <w:pPr>
        <w:shd w:val="clear" w:color="auto" w:fill="FFFFFF"/>
        <w:ind w:left="-284" w:right="-852"/>
        <w:jc w:val="center"/>
        <w:rPr>
          <w:sz w:val="22"/>
          <w:szCs w:val="22"/>
        </w:rPr>
      </w:pPr>
      <w:r w:rsidRPr="00992EA9">
        <w:rPr>
          <w:sz w:val="22"/>
          <w:szCs w:val="22"/>
        </w:rPr>
        <w:t>Registre-se. Publique-se. Cumpra-se.</w:t>
      </w:r>
    </w:p>
    <w:p w:rsidR="00833C73" w:rsidRPr="00062AC1" w:rsidRDefault="00833C73" w:rsidP="00992EA9">
      <w:pPr>
        <w:shd w:val="clear" w:color="auto" w:fill="FFFFFF"/>
        <w:ind w:left="-284" w:right="-852"/>
        <w:jc w:val="center"/>
        <w:rPr>
          <w:sz w:val="22"/>
          <w:szCs w:val="22"/>
        </w:rPr>
      </w:pPr>
      <w:r w:rsidRPr="00062AC1">
        <w:rPr>
          <w:sz w:val="22"/>
          <w:szCs w:val="22"/>
        </w:rPr>
        <w:t xml:space="preserve">Gabinete da Prefeita, </w:t>
      </w:r>
      <w:r w:rsidR="00992EA9">
        <w:rPr>
          <w:sz w:val="22"/>
          <w:szCs w:val="22"/>
        </w:rPr>
        <w:t>07</w:t>
      </w:r>
      <w:r w:rsidRPr="00062AC1">
        <w:rPr>
          <w:sz w:val="22"/>
          <w:szCs w:val="22"/>
        </w:rPr>
        <w:t xml:space="preserve"> de </w:t>
      </w:r>
      <w:r w:rsidR="00992EA9">
        <w:rPr>
          <w:sz w:val="22"/>
          <w:szCs w:val="22"/>
        </w:rPr>
        <w:t>agosto de 2018</w:t>
      </w:r>
    </w:p>
    <w:p w:rsidR="00833C73" w:rsidRPr="00062AC1" w:rsidRDefault="00833C73" w:rsidP="00D86F65">
      <w:pPr>
        <w:shd w:val="clear" w:color="auto" w:fill="FFFFFF"/>
        <w:ind w:right="-852"/>
        <w:rPr>
          <w:sz w:val="22"/>
          <w:szCs w:val="22"/>
        </w:rPr>
      </w:pPr>
    </w:p>
    <w:p w:rsidR="00833C73" w:rsidRPr="00992EA9" w:rsidRDefault="00833C73" w:rsidP="00992EA9">
      <w:pPr>
        <w:shd w:val="clear" w:color="auto" w:fill="FFFFFF"/>
        <w:ind w:left="-284" w:right="-852"/>
        <w:jc w:val="center"/>
        <w:rPr>
          <w:b/>
          <w:i/>
          <w:sz w:val="28"/>
          <w:szCs w:val="28"/>
        </w:rPr>
      </w:pPr>
      <w:r w:rsidRPr="00992EA9">
        <w:rPr>
          <w:b/>
          <w:i/>
          <w:sz w:val="28"/>
          <w:szCs w:val="28"/>
        </w:rPr>
        <w:t>L</w:t>
      </w:r>
      <w:r w:rsidR="00992EA9" w:rsidRPr="00992EA9">
        <w:rPr>
          <w:b/>
          <w:i/>
          <w:sz w:val="28"/>
          <w:szCs w:val="28"/>
        </w:rPr>
        <w:t>ívia</w:t>
      </w:r>
      <w:r w:rsidRPr="00992EA9">
        <w:rPr>
          <w:b/>
          <w:i/>
          <w:sz w:val="28"/>
          <w:szCs w:val="28"/>
        </w:rPr>
        <w:t xml:space="preserve"> </w:t>
      </w:r>
      <w:proofErr w:type="spellStart"/>
      <w:r w:rsidRPr="00992EA9">
        <w:rPr>
          <w:b/>
          <w:i/>
          <w:sz w:val="28"/>
          <w:szCs w:val="28"/>
        </w:rPr>
        <w:t>B</w:t>
      </w:r>
      <w:r w:rsidR="00992EA9" w:rsidRPr="00992EA9">
        <w:rPr>
          <w:b/>
          <w:i/>
          <w:sz w:val="28"/>
          <w:szCs w:val="28"/>
        </w:rPr>
        <w:t>ello</w:t>
      </w:r>
      <w:proofErr w:type="spellEnd"/>
    </w:p>
    <w:p w:rsidR="00833C73" w:rsidRPr="00062AC1" w:rsidRDefault="00992EA9" w:rsidP="00992EA9">
      <w:pPr>
        <w:shd w:val="clear" w:color="auto" w:fill="FFFFFF"/>
        <w:ind w:left="-284" w:right="-852"/>
        <w:jc w:val="center"/>
        <w:rPr>
          <w:b/>
          <w:i/>
          <w:sz w:val="22"/>
          <w:szCs w:val="22"/>
        </w:rPr>
      </w:pPr>
      <w:r>
        <w:rPr>
          <w:b/>
          <w:i/>
          <w:sz w:val="22"/>
          <w:szCs w:val="22"/>
        </w:rPr>
        <w:t>“</w:t>
      </w:r>
      <w:r w:rsidR="00833C73" w:rsidRPr="00062AC1">
        <w:rPr>
          <w:b/>
          <w:i/>
          <w:sz w:val="22"/>
          <w:szCs w:val="22"/>
        </w:rPr>
        <w:t>Lívia de Chiquinho</w:t>
      </w:r>
      <w:r>
        <w:rPr>
          <w:b/>
          <w:i/>
          <w:sz w:val="22"/>
          <w:szCs w:val="22"/>
        </w:rPr>
        <w:t>”</w:t>
      </w:r>
    </w:p>
    <w:p w:rsidR="00833C73" w:rsidRPr="00062AC1" w:rsidRDefault="00992EA9" w:rsidP="00992EA9">
      <w:pPr>
        <w:shd w:val="clear" w:color="auto" w:fill="FFFFFF"/>
        <w:ind w:left="-284" w:right="-852"/>
        <w:jc w:val="center"/>
        <w:rPr>
          <w:b/>
          <w:sz w:val="22"/>
          <w:szCs w:val="22"/>
        </w:rPr>
      </w:pPr>
      <w:r>
        <w:rPr>
          <w:b/>
          <w:sz w:val="22"/>
          <w:szCs w:val="22"/>
        </w:rPr>
        <w:t>Prefeita</w:t>
      </w:r>
    </w:p>
    <w:bookmarkEnd w:id="1"/>
    <w:bookmarkEnd w:id="2"/>
    <w:p w:rsidR="00A152F7" w:rsidRPr="00062AC1" w:rsidRDefault="00693215" w:rsidP="00062AC1">
      <w:pPr>
        <w:ind w:left="-284" w:right="-852"/>
        <w:jc w:val="both"/>
        <w:rPr>
          <w:sz w:val="22"/>
          <w:szCs w:val="22"/>
        </w:rPr>
      </w:pPr>
      <w:r w:rsidRPr="00062AC1">
        <w:rPr>
          <w:sz w:val="22"/>
          <w:szCs w:val="22"/>
        </w:rPr>
        <w:t xml:space="preserve"> </w:t>
      </w:r>
    </w:p>
    <w:sectPr w:rsidR="00A152F7" w:rsidRPr="00062AC1" w:rsidSect="003620ED">
      <w:headerReference w:type="even" r:id="rId6"/>
      <w:headerReference w:type="default" r:id="rId7"/>
      <w:footerReference w:type="default" r:id="rId8"/>
      <w:headerReference w:type="first" r:id="rId9"/>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29" w:rsidRDefault="006B5B29" w:rsidP="003620ED">
      <w:r>
        <w:separator/>
      </w:r>
    </w:p>
  </w:endnote>
  <w:endnote w:type="continuationSeparator" w:id="0">
    <w:p w:rsidR="006B5B29" w:rsidRDefault="006B5B29"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29" w:rsidRDefault="006B5B29" w:rsidP="003620ED">
      <w:r>
        <w:separator/>
      </w:r>
    </w:p>
  </w:footnote>
  <w:footnote w:type="continuationSeparator" w:id="0">
    <w:p w:rsidR="006B5B29" w:rsidRDefault="006B5B29"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6B5B2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6B5B29">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6B5B2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62AC1"/>
    <w:rsid w:val="0007315B"/>
    <w:rsid w:val="000969DE"/>
    <w:rsid w:val="000C2E0D"/>
    <w:rsid w:val="000F1E0C"/>
    <w:rsid w:val="00153F43"/>
    <w:rsid w:val="001758D3"/>
    <w:rsid w:val="001B0A89"/>
    <w:rsid w:val="001C4613"/>
    <w:rsid w:val="0020163E"/>
    <w:rsid w:val="0023296C"/>
    <w:rsid w:val="002451E8"/>
    <w:rsid w:val="00252243"/>
    <w:rsid w:val="00294D49"/>
    <w:rsid w:val="002C7EBF"/>
    <w:rsid w:val="00330AA5"/>
    <w:rsid w:val="00351568"/>
    <w:rsid w:val="003620ED"/>
    <w:rsid w:val="003832A5"/>
    <w:rsid w:val="00426029"/>
    <w:rsid w:val="00427B6E"/>
    <w:rsid w:val="00455E03"/>
    <w:rsid w:val="0045744E"/>
    <w:rsid w:val="004D036F"/>
    <w:rsid w:val="004E099E"/>
    <w:rsid w:val="00542E65"/>
    <w:rsid w:val="005957A0"/>
    <w:rsid w:val="005A3A48"/>
    <w:rsid w:val="005B7A34"/>
    <w:rsid w:val="005C0ABC"/>
    <w:rsid w:val="005C3EA4"/>
    <w:rsid w:val="005E59A3"/>
    <w:rsid w:val="00672197"/>
    <w:rsid w:val="0067636F"/>
    <w:rsid w:val="0068091C"/>
    <w:rsid w:val="00693215"/>
    <w:rsid w:val="006B5B29"/>
    <w:rsid w:val="00705B31"/>
    <w:rsid w:val="00707AFF"/>
    <w:rsid w:val="00710C29"/>
    <w:rsid w:val="0074013F"/>
    <w:rsid w:val="00761CB0"/>
    <w:rsid w:val="00775B99"/>
    <w:rsid w:val="00783C3B"/>
    <w:rsid w:val="007D05B0"/>
    <w:rsid w:val="007F1241"/>
    <w:rsid w:val="00821DB7"/>
    <w:rsid w:val="00833C73"/>
    <w:rsid w:val="00867EF9"/>
    <w:rsid w:val="008C43D3"/>
    <w:rsid w:val="008F1696"/>
    <w:rsid w:val="00926A25"/>
    <w:rsid w:val="00977F2B"/>
    <w:rsid w:val="00982DBD"/>
    <w:rsid w:val="00992EA9"/>
    <w:rsid w:val="009A1755"/>
    <w:rsid w:val="009B4743"/>
    <w:rsid w:val="009C5346"/>
    <w:rsid w:val="009D556E"/>
    <w:rsid w:val="009E355A"/>
    <w:rsid w:val="00A152F7"/>
    <w:rsid w:val="00A50F1D"/>
    <w:rsid w:val="00A60578"/>
    <w:rsid w:val="00A67D3B"/>
    <w:rsid w:val="00A76D87"/>
    <w:rsid w:val="00A87F89"/>
    <w:rsid w:val="00A97240"/>
    <w:rsid w:val="00AE41A9"/>
    <w:rsid w:val="00B37FE7"/>
    <w:rsid w:val="00B47816"/>
    <w:rsid w:val="00B7436D"/>
    <w:rsid w:val="00B83845"/>
    <w:rsid w:val="00BA07CD"/>
    <w:rsid w:val="00BB2EB1"/>
    <w:rsid w:val="00BC2040"/>
    <w:rsid w:val="00C50849"/>
    <w:rsid w:val="00C607CD"/>
    <w:rsid w:val="00C60B7A"/>
    <w:rsid w:val="00D576AA"/>
    <w:rsid w:val="00D60469"/>
    <w:rsid w:val="00D86F65"/>
    <w:rsid w:val="00DA12FA"/>
    <w:rsid w:val="00DB3BBB"/>
    <w:rsid w:val="00EC7807"/>
    <w:rsid w:val="00EE4365"/>
    <w:rsid w:val="00EF3269"/>
    <w:rsid w:val="00EF3472"/>
    <w:rsid w:val="00F05BC2"/>
    <w:rsid w:val="00F1302C"/>
    <w:rsid w:val="00F81361"/>
    <w:rsid w:val="00FA426A"/>
    <w:rsid w:val="00FD3932"/>
    <w:rsid w:val="00FE344F"/>
    <w:rsid w:val="00FF76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2AD1C5-1FCC-4E23-BB8A-01A0BEE9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2018-08-07T18:29:00Z</cp:lastPrinted>
  <dcterms:created xsi:type="dcterms:W3CDTF">2018-10-03T14:39:00Z</dcterms:created>
  <dcterms:modified xsi:type="dcterms:W3CDTF">2018-10-03T14:39:00Z</dcterms:modified>
</cp:coreProperties>
</file>