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38" w:rsidRDefault="004F2938" w:rsidP="004F2938">
      <w:pPr>
        <w:shd w:val="clear" w:color="auto" w:fill="FFFFFF"/>
        <w:ind w:right="-1"/>
        <w:jc w:val="center"/>
        <w:outlineLvl w:val="1"/>
        <w:rPr>
          <w:b/>
          <w:caps/>
          <w:sz w:val="16"/>
          <w:szCs w:val="16"/>
          <w:u w:val="single"/>
        </w:rPr>
      </w:pPr>
      <w:bookmarkStart w:id="0" w:name="_GoBack"/>
      <w:bookmarkEnd w:id="0"/>
      <w:r w:rsidRPr="001C746C">
        <w:rPr>
          <w:b/>
          <w:caps/>
          <w:sz w:val="16"/>
          <w:szCs w:val="16"/>
          <w:u w:val="single"/>
        </w:rPr>
        <w:t xml:space="preserve">DECRETO Nº </w:t>
      </w:r>
      <w:r w:rsidR="00E625A7">
        <w:rPr>
          <w:b/>
          <w:caps/>
          <w:sz w:val="16"/>
          <w:szCs w:val="16"/>
          <w:u w:val="single"/>
        </w:rPr>
        <w:t xml:space="preserve">067 </w:t>
      </w:r>
      <w:r w:rsidRPr="001C746C">
        <w:rPr>
          <w:b/>
          <w:caps/>
          <w:sz w:val="16"/>
          <w:szCs w:val="16"/>
          <w:u w:val="single"/>
        </w:rPr>
        <w:t xml:space="preserve">DE </w:t>
      </w:r>
      <w:r w:rsidR="00E625A7">
        <w:rPr>
          <w:b/>
          <w:caps/>
          <w:sz w:val="16"/>
          <w:szCs w:val="16"/>
          <w:u w:val="single"/>
        </w:rPr>
        <w:t>17</w:t>
      </w:r>
      <w:r w:rsidRPr="001C746C">
        <w:rPr>
          <w:b/>
          <w:caps/>
          <w:sz w:val="16"/>
          <w:szCs w:val="16"/>
          <w:u w:val="single"/>
        </w:rPr>
        <w:t xml:space="preserve"> DE </w:t>
      </w:r>
      <w:r>
        <w:rPr>
          <w:b/>
          <w:caps/>
          <w:sz w:val="16"/>
          <w:szCs w:val="16"/>
          <w:u w:val="single"/>
        </w:rPr>
        <w:t>JUNHO</w:t>
      </w:r>
      <w:r w:rsidRPr="001C746C">
        <w:rPr>
          <w:b/>
          <w:caps/>
          <w:sz w:val="16"/>
          <w:szCs w:val="16"/>
          <w:u w:val="single"/>
        </w:rPr>
        <w:t xml:space="preserve"> DE 201</w:t>
      </w:r>
      <w:r>
        <w:rPr>
          <w:b/>
          <w:caps/>
          <w:sz w:val="16"/>
          <w:szCs w:val="16"/>
          <w:u w:val="single"/>
        </w:rPr>
        <w:t>9</w:t>
      </w:r>
      <w:r w:rsidRPr="001C746C">
        <w:rPr>
          <w:b/>
          <w:caps/>
          <w:sz w:val="16"/>
          <w:szCs w:val="16"/>
          <w:u w:val="single"/>
        </w:rPr>
        <w:t>.</w:t>
      </w:r>
    </w:p>
    <w:p w:rsidR="00DB0640" w:rsidRPr="001C746C" w:rsidRDefault="00DB0640" w:rsidP="004F2938">
      <w:pPr>
        <w:shd w:val="clear" w:color="auto" w:fill="FFFFFF"/>
        <w:ind w:right="-1"/>
        <w:jc w:val="center"/>
        <w:outlineLvl w:val="1"/>
        <w:rPr>
          <w:b/>
          <w:caps/>
          <w:sz w:val="16"/>
          <w:szCs w:val="16"/>
          <w:u w:val="single"/>
        </w:rPr>
      </w:pPr>
    </w:p>
    <w:p w:rsidR="004F2938" w:rsidRPr="001C746C" w:rsidRDefault="004F2938" w:rsidP="004F2938">
      <w:pPr>
        <w:shd w:val="clear" w:color="auto" w:fill="FFFFFF"/>
        <w:tabs>
          <w:tab w:val="left" w:pos="4111"/>
        </w:tabs>
        <w:ind w:right="-1"/>
        <w:jc w:val="center"/>
        <w:outlineLvl w:val="0"/>
        <w:rPr>
          <w:i/>
          <w:kern w:val="36"/>
          <w:sz w:val="16"/>
          <w:szCs w:val="16"/>
        </w:rPr>
      </w:pPr>
      <w:r w:rsidRPr="001C746C">
        <w:rPr>
          <w:b/>
          <w:i/>
          <w:kern w:val="36"/>
          <w:sz w:val="16"/>
          <w:szCs w:val="16"/>
        </w:rPr>
        <w:t xml:space="preserve">“DECLARA NULO </w:t>
      </w:r>
      <w:r w:rsidR="00DB0640">
        <w:rPr>
          <w:b/>
          <w:i/>
          <w:kern w:val="36"/>
          <w:sz w:val="16"/>
          <w:szCs w:val="16"/>
        </w:rPr>
        <w:t>TODOS OS</w:t>
      </w:r>
      <w:r w:rsidR="00E625A7">
        <w:rPr>
          <w:b/>
          <w:i/>
          <w:kern w:val="36"/>
          <w:sz w:val="16"/>
          <w:szCs w:val="16"/>
        </w:rPr>
        <w:t xml:space="preserve"> TERMOS </w:t>
      </w:r>
      <w:r w:rsidRPr="001C746C">
        <w:rPr>
          <w:b/>
          <w:i/>
          <w:kern w:val="36"/>
          <w:sz w:val="16"/>
          <w:szCs w:val="16"/>
        </w:rPr>
        <w:t xml:space="preserve">DE CESSÃO DE USO </w:t>
      </w:r>
      <w:r w:rsidR="00DB0640">
        <w:rPr>
          <w:b/>
          <w:i/>
          <w:kern w:val="36"/>
          <w:sz w:val="16"/>
          <w:szCs w:val="16"/>
        </w:rPr>
        <w:t xml:space="preserve">POR VENTURA EXISTENTES PARA OCUPAÇÃO DE AREA NA ORLA DO TRECHO 3 DA PRAIA SECA (VARGAS, DENTINHO E PERNAMBUCA) DESTE MUNICIPIO DE ARARUAMA/RJ, EM FUNÇÃO DE INTIMAÇÃO DE SENTENÇA JÁ TRANSITA EM JULGADO, ONDE INTIMA O MUNICIPIO A EFETUAR A DEMOLIÇÃO, REMOÇÃO DE ENTULHOS E RESTAURAÇÃO DE VEGETAÇÃO DE RESTINGA SUPRIMIDA </w:t>
      </w:r>
      <w:r w:rsidRPr="001C746C">
        <w:rPr>
          <w:b/>
          <w:i/>
          <w:kern w:val="36"/>
          <w:sz w:val="16"/>
          <w:szCs w:val="16"/>
        </w:rPr>
        <w:t xml:space="preserve">e DÁ OUTRAS </w:t>
      </w:r>
      <w:proofErr w:type="gramStart"/>
      <w:r w:rsidRPr="001C746C">
        <w:rPr>
          <w:b/>
          <w:i/>
          <w:kern w:val="36"/>
          <w:sz w:val="16"/>
          <w:szCs w:val="16"/>
        </w:rPr>
        <w:t>PROVIDÊNCIAS</w:t>
      </w:r>
      <w:r w:rsidRPr="001C746C">
        <w:rPr>
          <w:i/>
          <w:kern w:val="36"/>
          <w:sz w:val="16"/>
          <w:szCs w:val="16"/>
        </w:rPr>
        <w:t>.”</w:t>
      </w:r>
      <w:proofErr w:type="gramEnd"/>
    </w:p>
    <w:p w:rsidR="004F2938" w:rsidRPr="001C746C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i/>
          <w:sz w:val="16"/>
          <w:szCs w:val="16"/>
        </w:rPr>
        <w:t xml:space="preserve"> </w:t>
      </w:r>
      <w:r w:rsidRPr="001C746C">
        <w:rPr>
          <w:b/>
          <w:sz w:val="16"/>
          <w:szCs w:val="16"/>
        </w:rPr>
        <w:t>A PREFEITA MUNICIPAL DE ARARUAMA</w:t>
      </w:r>
      <w:r w:rsidRPr="001C746C">
        <w:rPr>
          <w:sz w:val="16"/>
          <w:szCs w:val="16"/>
        </w:rPr>
        <w:t xml:space="preserve">, Estado do Rio de Janeiro, no uso das atribuições que lhe são conferidas pelo art. 69, da Lei Orgânica Municipal, com fundamento no que restou provado nos autos do Processo </w:t>
      </w:r>
      <w:r w:rsidR="00DB0640">
        <w:rPr>
          <w:sz w:val="16"/>
          <w:szCs w:val="16"/>
        </w:rPr>
        <w:t xml:space="preserve">Judicial nº 0000791.56.2012.4.02.5108 em tramite na 2ª Vara Federal da Sessão Judiciária de São Pedro da Aldeia e Processo </w:t>
      </w:r>
      <w:r w:rsidRPr="001C746C">
        <w:rPr>
          <w:sz w:val="16"/>
          <w:szCs w:val="16"/>
        </w:rPr>
        <w:t xml:space="preserve">Administrativo nº </w:t>
      </w:r>
      <w:r w:rsidR="00DB0640">
        <w:rPr>
          <w:sz w:val="16"/>
          <w:szCs w:val="16"/>
        </w:rPr>
        <w:t>16472</w:t>
      </w:r>
      <w:r w:rsidRPr="001C746C">
        <w:rPr>
          <w:sz w:val="16"/>
          <w:szCs w:val="16"/>
        </w:rPr>
        <w:t>/201</w:t>
      </w:r>
      <w:r w:rsidR="00DB0640">
        <w:rPr>
          <w:sz w:val="16"/>
          <w:szCs w:val="16"/>
        </w:rPr>
        <w:t>9</w:t>
      </w:r>
      <w:r w:rsidRPr="001C746C">
        <w:rPr>
          <w:sz w:val="16"/>
          <w:szCs w:val="16"/>
        </w:rPr>
        <w:t>;</w:t>
      </w:r>
    </w:p>
    <w:p w:rsidR="004F2938" w:rsidRPr="001C746C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 xml:space="preserve">CONSIDERANDO, </w:t>
      </w:r>
      <w:r w:rsidRPr="001C746C">
        <w:rPr>
          <w:sz w:val="16"/>
          <w:szCs w:val="16"/>
        </w:rPr>
        <w:t xml:space="preserve">que a </w:t>
      </w:r>
      <w:r w:rsidRPr="001C746C">
        <w:rPr>
          <w:sz w:val="16"/>
          <w:szCs w:val="16"/>
          <w:shd w:val="clear" w:color="auto" w:fill="FFFFFF"/>
        </w:rPr>
        <w:t>Administração Pública, no exercício cotidiano de suas funções, está autorizada a anular ou revogar seus próprios atos, quando tais atos são contrários à lei ou aos interesses públicos</w:t>
      </w:r>
      <w:r w:rsidRPr="001C746C">
        <w:rPr>
          <w:sz w:val="16"/>
          <w:szCs w:val="16"/>
        </w:rPr>
        <w:t>;</w:t>
      </w:r>
    </w:p>
    <w:p w:rsidR="004F2938" w:rsidRPr="001C746C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 xml:space="preserve">CONSIDERANDO, </w:t>
      </w:r>
      <w:r w:rsidRPr="001C746C">
        <w:rPr>
          <w:sz w:val="16"/>
          <w:szCs w:val="16"/>
        </w:rPr>
        <w:t>que a</w:t>
      </w:r>
      <w:r w:rsidRPr="001C746C">
        <w:rPr>
          <w:sz w:val="16"/>
          <w:szCs w:val="16"/>
          <w:shd w:val="clear" w:color="auto" w:fill="FFFFFF"/>
        </w:rPr>
        <w:t xml:space="preserve"> autotutela abrange a possibilidade de o Poder Público anular ou revogar seus atos administrativos, quando estes se apresentarem, respectivamente, ilegais ou contrários à conveniência ou à oportunidade administrativa e que, em qualquer dessas hipóteses, podendo a anulação/revogação perfazer-se por meio de outro ato administrativo autoexecutável</w:t>
      </w:r>
      <w:r w:rsidRPr="001C746C">
        <w:rPr>
          <w:sz w:val="16"/>
          <w:szCs w:val="16"/>
        </w:rPr>
        <w:t>;</w:t>
      </w:r>
    </w:p>
    <w:p w:rsidR="00DB0640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 xml:space="preserve">CONSIDERANDO, </w:t>
      </w:r>
      <w:r w:rsidRPr="001C746C">
        <w:rPr>
          <w:sz w:val="16"/>
          <w:szCs w:val="16"/>
        </w:rPr>
        <w:t xml:space="preserve">que </w:t>
      </w:r>
      <w:r w:rsidR="00DB0640">
        <w:rPr>
          <w:sz w:val="16"/>
          <w:szCs w:val="16"/>
        </w:rPr>
        <w:t xml:space="preserve">existe intimação de cumprimento do julgado e a urgência em cumprir sob pena de majoração de multa imposta; </w:t>
      </w:r>
    </w:p>
    <w:p w:rsidR="004F2938" w:rsidRPr="001C746C" w:rsidRDefault="004F2938" w:rsidP="004F2938">
      <w:pPr>
        <w:shd w:val="clear" w:color="auto" w:fill="FFFFFF"/>
        <w:ind w:right="-1"/>
        <w:jc w:val="center"/>
        <w:rPr>
          <w:b/>
          <w:sz w:val="16"/>
          <w:szCs w:val="16"/>
        </w:rPr>
      </w:pPr>
      <w:r w:rsidRPr="001C746C">
        <w:rPr>
          <w:b/>
          <w:sz w:val="16"/>
          <w:szCs w:val="16"/>
        </w:rPr>
        <w:t>D E C R E T A:</w:t>
      </w:r>
      <w:bookmarkStart w:id="1" w:name="artigo_1"/>
    </w:p>
    <w:p w:rsidR="004F2938" w:rsidRPr="001C746C" w:rsidRDefault="004F2938" w:rsidP="00DB0640">
      <w:pPr>
        <w:shd w:val="clear" w:color="auto" w:fill="FFFFFF"/>
        <w:tabs>
          <w:tab w:val="left" w:pos="4877"/>
        </w:tabs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>Art. 1º</w:t>
      </w:r>
      <w:r w:rsidRPr="001C746C">
        <w:rPr>
          <w:sz w:val="16"/>
          <w:szCs w:val="16"/>
        </w:rPr>
        <w:t xml:space="preserve"> - Fica declarada nula para todos os efeitos de direito a</w:t>
      </w:r>
      <w:r w:rsidR="00DB0640">
        <w:rPr>
          <w:sz w:val="16"/>
          <w:szCs w:val="16"/>
        </w:rPr>
        <w:t>s Cessões</w:t>
      </w:r>
      <w:r w:rsidRPr="001C746C">
        <w:rPr>
          <w:sz w:val="16"/>
          <w:szCs w:val="16"/>
        </w:rPr>
        <w:t xml:space="preserve"> de Uso </w:t>
      </w:r>
      <w:r w:rsidR="00DB0640">
        <w:rPr>
          <w:sz w:val="16"/>
          <w:szCs w:val="16"/>
        </w:rPr>
        <w:t xml:space="preserve">por ventura </w:t>
      </w:r>
      <w:r w:rsidR="0035679B">
        <w:rPr>
          <w:sz w:val="16"/>
          <w:szCs w:val="16"/>
        </w:rPr>
        <w:t>concedidas pelo Município de Araruama</w:t>
      </w:r>
      <w:r w:rsidR="00DB0640">
        <w:rPr>
          <w:sz w:val="16"/>
          <w:szCs w:val="16"/>
        </w:rPr>
        <w:t xml:space="preserve"> </w:t>
      </w:r>
      <w:r w:rsidR="00DB0640">
        <w:rPr>
          <w:b/>
          <w:i/>
          <w:kern w:val="36"/>
          <w:sz w:val="16"/>
          <w:szCs w:val="16"/>
        </w:rPr>
        <w:t>PARA OCUPAÇÃO DE AREA NA ORLA DO TRECHO 3 DA PRAIA SECA (VARGAS, DENTINHO E PERNAMBUCA) DESTE MUNICIPIO DE ARARUAMA/RJ.</w:t>
      </w:r>
    </w:p>
    <w:p w:rsidR="00DB0640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>Art. 2º</w:t>
      </w:r>
      <w:r w:rsidRPr="001C746C">
        <w:rPr>
          <w:sz w:val="16"/>
          <w:szCs w:val="16"/>
        </w:rPr>
        <w:t xml:space="preserve"> - Fica autorizada a SOUSP – Secretaria de Obras Urbanismo e Serviços Públicos, a promover, observadas as cautelas de praxe, a imediata demolição da</w:t>
      </w:r>
      <w:r w:rsidR="00DB0640">
        <w:rPr>
          <w:sz w:val="16"/>
          <w:szCs w:val="16"/>
        </w:rPr>
        <w:t>s</w:t>
      </w:r>
      <w:r w:rsidRPr="001C746C">
        <w:rPr>
          <w:sz w:val="16"/>
          <w:szCs w:val="16"/>
        </w:rPr>
        <w:t xml:space="preserve"> edificaç</w:t>
      </w:r>
      <w:r w:rsidR="00DB0640">
        <w:rPr>
          <w:sz w:val="16"/>
          <w:szCs w:val="16"/>
        </w:rPr>
        <w:t xml:space="preserve">ões existentes a titulo de quiosques, como consta determinação legal e ainda </w:t>
      </w:r>
      <w:bookmarkStart w:id="2" w:name="artigo_2"/>
      <w:r w:rsidR="00DB0640">
        <w:rPr>
          <w:sz w:val="16"/>
          <w:szCs w:val="16"/>
        </w:rPr>
        <w:t>efetuar a remoção dos entulhos, dando destinação dentro da legislação ambiental.</w:t>
      </w:r>
    </w:p>
    <w:p w:rsidR="00DB0640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b/>
          <w:sz w:val="16"/>
          <w:szCs w:val="16"/>
        </w:rPr>
        <w:t>Art. 3º</w:t>
      </w:r>
      <w:r w:rsidRPr="001C746C">
        <w:rPr>
          <w:sz w:val="16"/>
          <w:szCs w:val="16"/>
        </w:rPr>
        <w:t xml:space="preserve"> - </w:t>
      </w:r>
      <w:r w:rsidR="00DB0640">
        <w:rPr>
          <w:sz w:val="16"/>
          <w:szCs w:val="16"/>
        </w:rPr>
        <w:t>Fica autorizada a SEMAM – Secretaria de Meio Ambiente, a promover o acompanhamento da referida demolição, com fim de que sejam seguidas as normas ambientais, bem como fique responsável para efetuar a restauração de vegetação de restinga que se fizer necessária.</w:t>
      </w:r>
    </w:p>
    <w:p w:rsidR="00DB0640" w:rsidRDefault="00DB0640" w:rsidP="004F2938">
      <w:pPr>
        <w:shd w:val="clear" w:color="auto" w:fill="FFFFFF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Art. 4º - Fica autorizada a DEFESA CIVIL MUNICIPAL acompanhar os atos de demolição com fim de resguardar integridade física de que no local estiver.</w:t>
      </w:r>
    </w:p>
    <w:p w:rsidR="00DB0640" w:rsidRDefault="00DB0640" w:rsidP="004F2938">
      <w:pPr>
        <w:shd w:val="clear" w:color="auto" w:fill="FFFFFF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Art. 5º - Fica Autorizada a Secretaria de Segurança Publica acompanhar o ato para o fim de resguardar o cumprimento do dito decreto.</w:t>
      </w:r>
    </w:p>
    <w:p w:rsidR="004F2938" w:rsidRPr="001C746C" w:rsidRDefault="00DB0640" w:rsidP="004F2938">
      <w:pPr>
        <w:shd w:val="clear" w:color="auto" w:fill="FFFFFF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]Art. 6º - </w:t>
      </w:r>
      <w:r w:rsidR="004F2938" w:rsidRPr="001C746C">
        <w:rPr>
          <w:sz w:val="16"/>
          <w:szCs w:val="16"/>
        </w:rPr>
        <w:t>Este Decreto entrará em vigor na data de sua publicação, revogadas as disposições em contrário.</w:t>
      </w:r>
    </w:p>
    <w:p w:rsidR="004F2938" w:rsidRPr="001C746C" w:rsidRDefault="004F2938" w:rsidP="004F2938">
      <w:pPr>
        <w:shd w:val="clear" w:color="auto" w:fill="FFFFFF"/>
        <w:ind w:right="-1"/>
        <w:jc w:val="both"/>
        <w:rPr>
          <w:sz w:val="16"/>
          <w:szCs w:val="16"/>
        </w:rPr>
      </w:pPr>
      <w:r w:rsidRPr="001C746C">
        <w:rPr>
          <w:sz w:val="16"/>
          <w:szCs w:val="16"/>
        </w:rPr>
        <w:t xml:space="preserve"> Registre-se. Publique-se. Cumpra-se.</w:t>
      </w:r>
    </w:p>
    <w:p w:rsidR="004F2938" w:rsidRDefault="004F2938" w:rsidP="004F2938">
      <w:pPr>
        <w:shd w:val="clear" w:color="auto" w:fill="FFFFFF"/>
        <w:ind w:right="-1"/>
        <w:jc w:val="center"/>
        <w:rPr>
          <w:sz w:val="16"/>
          <w:szCs w:val="16"/>
        </w:rPr>
      </w:pPr>
      <w:r w:rsidRPr="001C746C">
        <w:rPr>
          <w:sz w:val="16"/>
          <w:szCs w:val="16"/>
        </w:rPr>
        <w:t xml:space="preserve">Gabinete da Prefeita, </w:t>
      </w:r>
      <w:r w:rsidR="00DB0640">
        <w:rPr>
          <w:sz w:val="16"/>
          <w:szCs w:val="16"/>
        </w:rPr>
        <w:t>17</w:t>
      </w:r>
      <w:r w:rsidRPr="001C746C">
        <w:rPr>
          <w:sz w:val="16"/>
          <w:szCs w:val="16"/>
        </w:rPr>
        <w:t xml:space="preserve"> de </w:t>
      </w:r>
      <w:r w:rsidR="00DB0640">
        <w:rPr>
          <w:sz w:val="16"/>
          <w:szCs w:val="16"/>
        </w:rPr>
        <w:t>junho</w:t>
      </w:r>
      <w:r w:rsidRPr="001C746C">
        <w:rPr>
          <w:sz w:val="16"/>
          <w:szCs w:val="16"/>
        </w:rPr>
        <w:t xml:space="preserve"> de 201</w:t>
      </w:r>
      <w:r w:rsidR="00DB0640">
        <w:rPr>
          <w:sz w:val="16"/>
          <w:szCs w:val="16"/>
        </w:rPr>
        <w:t>9.</w:t>
      </w:r>
    </w:p>
    <w:p w:rsidR="00DB0640" w:rsidRPr="001C746C" w:rsidRDefault="00DB0640" w:rsidP="004F2938">
      <w:pPr>
        <w:shd w:val="clear" w:color="auto" w:fill="FFFFFF"/>
        <w:ind w:right="-1"/>
        <w:jc w:val="center"/>
        <w:rPr>
          <w:sz w:val="16"/>
          <w:szCs w:val="16"/>
        </w:rPr>
      </w:pPr>
    </w:p>
    <w:p w:rsidR="004F2938" w:rsidRPr="001C746C" w:rsidRDefault="004F2938" w:rsidP="004F2938">
      <w:pPr>
        <w:shd w:val="clear" w:color="auto" w:fill="FFFFFF"/>
        <w:ind w:right="-1"/>
        <w:jc w:val="center"/>
        <w:rPr>
          <w:b/>
          <w:i/>
          <w:sz w:val="16"/>
          <w:szCs w:val="16"/>
        </w:rPr>
      </w:pPr>
      <w:r w:rsidRPr="001C746C">
        <w:rPr>
          <w:b/>
          <w:i/>
          <w:sz w:val="16"/>
          <w:szCs w:val="16"/>
        </w:rPr>
        <w:t xml:space="preserve">Lívia </w:t>
      </w:r>
      <w:proofErr w:type="spellStart"/>
      <w:r w:rsidRPr="001C746C">
        <w:rPr>
          <w:b/>
          <w:i/>
          <w:sz w:val="16"/>
          <w:szCs w:val="16"/>
        </w:rPr>
        <w:t>Bello</w:t>
      </w:r>
      <w:proofErr w:type="spellEnd"/>
    </w:p>
    <w:p w:rsidR="004F2938" w:rsidRPr="001C746C" w:rsidRDefault="004F2938" w:rsidP="004F2938">
      <w:pPr>
        <w:shd w:val="clear" w:color="auto" w:fill="FFFFFF"/>
        <w:ind w:right="-1"/>
        <w:jc w:val="center"/>
        <w:rPr>
          <w:b/>
          <w:i/>
          <w:sz w:val="16"/>
          <w:szCs w:val="16"/>
        </w:rPr>
      </w:pPr>
      <w:r w:rsidRPr="001C746C">
        <w:rPr>
          <w:b/>
          <w:i/>
          <w:sz w:val="16"/>
          <w:szCs w:val="16"/>
        </w:rPr>
        <w:t>“Lívia de Chiquinho”</w:t>
      </w:r>
    </w:p>
    <w:p w:rsidR="004F2938" w:rsidRDefault="004F2938" w:rsidP="004F2938">
      <w:pPr>
        <w:shd w:val="clear" w:color="auto" w:fill="FFFFFF"/>
        <w:ind w:right="-1"/>
        <w:jc w:val="center"/>
        <w:rPr>
          <w:b/>
          <w:sz w:val="16"/>
          <w:szCs w:val="16"/>
        </w:rPr>
      </w:pPr>
      <w:r w:rsidRPr="001C746C">
        <w:rPr>
          <w:b/>
          <w:sz w:val="16"/>
          <w:szCs w:val="16"/>
        </w:rPr>
        <w:t>Prefeit</w:t>
      </w:r>
      <w:bookmarkEnd w:id="1"/>
      <w:bookmarkEnd w:id="2"/>
      <w:r>
        <w:rPr>
          <w:b/>
          <w:sz w:val="16"/>
          <w:szCs w:val="16"/>
        </w:rPr>
        <w:t>a</w:t>
      </w:r>
    </w:p>
    <w:p w:rsidR="00B60A2B" w:rsidRDefault="00B60A2B"/>
    <w:sectPr w:rsidR="00B60A2B" w:rsidSect="00B60A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7A" w:rsidRDefault="00B0317A" w:rsidP="004F2938">
      <w:pPr>
        <w:spacing w:after="0" w:line="240" w:lineRule="auto"/>
      </w:pPr>
      <w:r>
        <w:separator/>
      </w:r>
    </w:p>
  </w:endnote>
  <w:endnote w:type="continuationSeparator" w:id="0">
    <w:p w:rsidR="00B0317A" w:rsidRDefault="00B0317A" w:rsidP="004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7A" w:rsidRDefault="00B0317A" w:rsidP="004F2938">
      <w:pPr>
        <w:spacing w:after="0" w:line="240" w:lineRule="auto"/>
      </w:pPr>
      <w:r>
        <w:separator/>
      </w:r>
    </w:p>
  </w:footnote>
  <w:footnote w:type="continuationSeparator" w:id="0">
    <w:p w:rsidR="00B0317A" w:rsidRDefault="00B0317A" w:rsidP="004F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38" w:rsidRDefault="004F2938" w:rsidP="004F2938">
    <w:pPr>
      <w:pStyle w:val="Cabealho"/>
      <w:ind w:right="360"/>
      <w:rPr>
        <w:b/>
        <w:color w:val="000000"/>
        <w:szCs w:val="26"/>
      </w:rPr>
    </w:pPr>
    <w:r w:rsidRPr="004F2938">
      <w:rPr>
        <w:noProof/>
        <w:lang w:eastAsia="pt-BR"/>
      </w:rPr>
      <w:drawing>
        <wp:inline distT="0" distB="0" distL="0" distR="0">
          <wp:extent cx="734580" cy="626400"/>
          <wp:effectExtent l="19050" t="0" r="8370" b="0"/>
          <wp:docPr id="3" name="Imagem 1" descr="só bras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5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b/>
        <w:color w:val="000000"/>
        <w:szCs w:val="26"/>
      </w:rPr>
      <w:t>ESTADO DO RIO DE JANEIRO</w:t>
    </w:r>
  </w:p>
  <w:p w:rsidR="004F2938" w:rsidRDefault="004F2938" w:rsidP="004F2938">
    <w:pPr>
      <w:pStyle w:val="Cabealho"/>
      <w:ind w:right="360"/>
      <w:rPr>
        <w:b/>
        <w:color w:val="000000"/>
        <w:szCs w:val="26"/>
      </w:rPr>
    </w:pPr>
    <w:r>
      <w:rPr>
        <w:b/>
        <w:color w:val="000000"/>
        <w:szCs w:val="26"/>
      </w:rPr>
      <w:t xml:space="preserve">                              PREFEITURA MUNICIPAL DE ARARUAMA </w:t>
    </w:r>
  </w:p>
  <w:p w:rsidR="004F2938" w:rsidRDefault="004F2938" w:rsidP="004F2938">
    <w:pPr>
      <w:pStyle w:val="Cabealho"/>
    </w:pPr>
    <w:r>
      <w:rPr>
        <w:b/>
      </w:rPr>
      <w:t xml:space="preserve">                              GABINETE DA PREFEITA</w:t>
    </w:r>
  </w:p>
  <w:p w:rsidR="004F2938" w:rsidRDefault="004F2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8"/>
    <w:rsid w:val="0035679B"/>
    <w:rsid w:val="004F2938"/>
    <w:rsid w:val="00992190"/>
    <w:rsid w:val="00B0317A"/>
    <w:rsid w:val="00B60A2B"/>
    <w:rsid w:val="00D859A2"/>
    <w:rsid w:val="00DB0640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33FE0-0652-4CE4-B683-4B0DE29D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2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2938"/>
  </w:style>
  <w:style w:type="paragraph" w:styleId="Rodap">
    <w:name w:val="footer"/>
    <w:basedOn w:val="Normal"/>
    <w:link w:val="RodapChar"/>
    <w:uiPriority w:val="99"/>
    <w:semiHidden/>
    <w:unhideWhenUsed/>
    <w:rsid w:val="004F2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2938"/>
  </w:style>
  <w:style w:type="paragraph" w:styleId="Textodebalo">
    <w:name w:val="Balloon Text"/>
    <w:basedOn w:val="Normal"/>
    <w:link w:val="TextodebaloChar"/>
    <w:uiPriority w:val="99"/>
    <w:semiHidden/>
    <w:unhideWhenUsed/>
    <w:rsid w:val="004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camargo</dc:creator>
  <cp:lastModifiedBy>OUVIDORIA</cp:lastModifiedBy>
  <cp:revision>2</cp:revision>
  <cp:lastPrinted>2019-06-18T14:08:00Z</cp:lastPrinted>
  <dcterms:created xsi:type="dcterms:W3CDTF">2019-06-26T15:00:00Z</dcterms:created>
  <dcterms:modified xsi:type="dcterms:W3CDTF">2019-06-26T15:00:00Z</dcterms:modified>
</cp:coreProperties>
</file>