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BC7" w:rsidRDefault="00854BC7" w:rsidP="001F6CB3">
      <w:pPr>
        <w:rPr>
          <w:rFonts w:ascii="Tahoma" w:hAnsi="Tahoma" w:cs="Tahoma"/>
          <w:b/>
          <w:color w:val="000000"/>
          <w:sz w:val="22"/>
          <w:szCs w:val="22"/>
        </w:rPr>
      </w:pPr>
      <w:bookmarkStart w:id="0" w:name="_GoBack"/>
      <w:bookmarkEnd w:id="0"/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4A6A2E">
        <w:rPr>
          <w:rFonts w:ascii="Tahoma" w:hAnsi="Tahoma" w:cs="Tahoma"/>
          <w:b/>
          <w:color w:val="000000"/>
          <w:sz w:val="22"/>
          <w:szCs w:val="22"/>
        </w:rPr>
        <w:t>0</w:t>
      </w:r>
      <w:r w:rsidR="003104E0">
        <w:rPr>
          <w:rFonts w:ascii="Tahoma" w:hAnsi="Tahoma" w:cs="Tahoma"/>
          <w:b/>
          <w:color w:val="000000"/>
          <w:sz w:val="22"/>
          <w:szCs w:val="22"/>
        </w:rPr>
        <w:t>61</w:t>
      </w:r>
      <w:r w:rsidR="00173270">
        <w:rPr>
          <w:rFonts w:ascii="Tahoma" w:hAnsi="Tahoma" w:cs="Tahoma"/>
          <w:b/>
          <w:color w:val="000000"/>
          <w:sz w:val="22"/>
          <w:szCs w:val="22"/>
        </w:rPr>
        <w:t>,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 </w:t>
      </w:r>
      <w:r w:rsidR="003104E0">
        <w:rPr>
          <w:rFonts w:ascii="Tahoma" w:hAnsi="Tahoma" w:cs="Tahoma"/>
          <w:b/>
          <w:color w:val="000000"/>
          <w:sz w:val="22"/>
          <w:szCs w:val="22"/>
        </w:rPr>
        <w:t>3</w:t>
      </w:r>
      <w:r w:rsidR="00A853E0">
        <w:rPr>
          <w:rFonts w:ascii="Tahoma" w:hAnsi="Tahoma" w:cs="Tahoma"/>
          <w:b/>
          <w:color w:val="000000"/>
          <w:sz w:val="22"/>
          <w:szCs w:val="22"/>
        </w:rPr>
        <w:t>1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</w:t>
      </w:r>
      <w:r w:rsidR="005B7D3D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="003104E0">
        <w:rPr>
          <w:rFonts w:ascii="Tahoma" w:hAnsi="Tahoma" w:cs="Tahoma"/>
          <w:b/>
          <w:color w:val="000000"/>
          <w:sz w:val="22"/>
          <w:szCs w:val="22"/>
        </w:rPr>
        <w:t xml:space="preserve">MAIO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 w:rsidR="00F5548B">
        <w:rPr>
          <w:rFonts w:ascii="Tahoma" w:hAnsi="Tahoma" w:cs="Tahoma"/>
          <w:b/>
          <w:color w:val="000000"/>
          <w:sz w:val="22"/>
          <w:szCs w:val="22"/>
        </w:rPr>
        <w:t>2019</w:t>
      </w:r>
      <w:r w:rsidR="00173270">
        <w:rPr>
          <w:rFonts w:ascii="Tahoma" w:hAnsi="Tahoma" w:cs="Tahoma"/>
          <w:b/>
          <w:color w:val="000000"/>
          <w:sz w:val="22"/>
          <w:szCs w:val="22"/>
        </w:rPr>
        <w:t>.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 xml:space="preserve">Abre Crédito Adicional Suplementar por </w:t>
      </w:r>
      <w:r w:rsidR="00FA58E1">
        <w:rPr>
          <w:rFonts w:ascii="Tahoma" w:hAnsi="Tahoma" w:cs="Tahoma"/>
          <w:b/>
          <w:sz w:val="22"/>
          <w:szCs w:val="22"/>
        </w:rPr>
        <w:t>Superávit Financeiro</w:t>
      </w:r>
      <w:r w:rsidR="00A853E0">
        <w:rPr>
          <w:rFonts w:ascii="Tahoma" w:hAnsi="Tahoma" w:cs="Tahoma"/>
          <w:b/>
          <w:sz w:val="22"/>
          <w:szCs w:val="22"/>
        </w:rPr>
        <w:t>, Excesso de Arrecadação</w:t>
      </w:r>
      <w:r w:rsidR="00FA58E1">
        <w:rPr>
          <w:rFonts w:ascii="Tahoma" w:hAnsi="Tahoma" w:cs="Tahoma"/>
          <w:b/>
          <w:sz w:val="22"/>
          <w:szCs w:val="22"/>
        </w:rPr>
        <w:t xml:space="preserve"> e </w:t>
      </w:r>
      <w:r w:rsidR="00AB248D">
        <w:rPr>
          <w:rFonts w:ascii="Tahoma" w:hAnsi="Tahoma" w:cs="Tahoma"/>
          <w:b/>
          <w:sz w:val="22"/>
          <w:szCs w:val="22"/>
        </w:rPr>
        <w:t>A</w:t>
      </w:r>
      <w:r>
        <w:rPr>
          <w:rFonts w:ascii="Tahoma" w:hAnsi="Tahoma" w:cs="Tahoma"/>
          <w:b/>
          <w:sz w:val="22"/>
          <w:szCs w:val="22"/>
        </w:rPr>
        <w:t xml:space="preserve">nulação Parcial no valor </w:t>
      </w:r>
      <w:r w:rsidRPr="00FA58E1">
        <w:rPr>
          <w:rFonts w:ascii="Tahoma" w:hAnsi="Tahoma" w:cs="Tahoma"/>
          <w:b/>
          <w:sz w:val="22"/>
          <w:szCs w:val="22"/>
        </w:rPr>
        <w:t>de R$</w:t>
      </w:r>
      <w:r w:rsidR="003104E0">
        <w:rPr>
          <w:rFonts w:ascii="Tahoma" w:hAnsi="Tahoma" w:cs="Tahoma"/>
          <w:b/>
          <w:sz w:val="22"/>
          <w:szCs w:val="22"/>
        </w:rPr>
        <w:t>2.4</w:t>
      </w:r>
      <w:r w:rsidR="006142DA">
        <w:rPr>
          <w:rFonts w:ascii="Tahoma" w:hAnsi="Tahoma" w:cs="Tahoma"/>
          <w:b/>
          <w:sz w:val="22"/>
          <w:szCs w:val="22"/>
        </w:rPr>
        <w:t>51</w:t>
      </w:r>
      <w:r w:rsidR="003104E0">
        <w:rPr>
          <w:rFonts w:ascii="Tahoma" w:hAnsi="Tahoma" w:cs="Tahoma"/>
          <w:b/>
          <w:sz w:val="22"/>
          <w:szCs w:val="22"/>
        </w:rPr>
        <w:t>.</w:t>
      </w:r>
      <w:r w:rsidR="006142DA">
        <w:rPr>
          <w:rFonts w:ascii="Tahoma" w:hAnsi="Tahoma" w:cs="Tahoma"/>
          <w:b/>
          <w:sz w:val="22"/>
          <w:szCs w:val="22"/>
        </w:rPr>
        <w:t>593</w:t>
      </w:r>
      <w:r w:rsidR="003104E0">
        <w:rPr>
          <w:rFonts w:ascii="Tahoma" w:hAnsi="Tahoma" w:cs="Tahoma"/>
          <w:b/>
          <w:sz w:val="22"/>
          <w:szCs w:val="22"/>
        </w:rPr>
        <w:t>,</w:t>
      </w:r>
      <w:r w:rsidR="006142DA">
        <w:rPr>
          <w:rFonts w:ascii="Tahoma" w:hAnsi="Tahoma" w:cs="Tahoma"/>
          <w:b/>
          <w:sz w:val="22"/>
          <w:szCs w:val="22"/>
        </w:rPr>
        <w:t>1</w:t>
      </w:r>
      <w:r w:rsidR="003104E0">
        <w:rPr>
          <w:rFonts w:ascii="Tahoma" w:hAnsi="Tahoma" w:cs="Tahoma"/>
          <w:b/>
          <w:sz w:val="22"/>
          <w:szCs w:val="22"/>
        </w:rPr>
        <w:t>0</w:t>
      </w:r>
      <w:r w:rsidR="00A853E0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para</w:t>
      </w:r>
      <w:r w:rsidR="0069548C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reforço de dotações consignadas no Orçamento Geral do Município.</w:t>
      </w: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CF5196" w:rsidRPr="00CF5196" w:rsidRDefault="00CF5196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173270">
        <w:rPr>
          <w:rFonts w:ascii="Tahoma" w:hAnsi="Tahoma" w:cs="Tahoma"/>
          <w:color w:val="000000"/>
          <w:sz w:val="22"/>
          <w:szCs w:val="22"/>
        </w:rPr>
        <w:t>d</w:t>
      </w:r>
      <w:r w:rsidR="00821859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FA58E1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FA58E1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FA58E1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Pr="00FA58E1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FA58E1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FA58E1" w:rsidRDefault="001F6CB3" w:rsidP="001F6CB3">
      <w:pPr>
        <w:tabs>
          <w:tab w:val="left" w:pos="900"/>
          <w:tab w:val="left" w:pos="2160"/>
        </w:tabs>
        <w:jc w:val="both"/>
        <w:rPr>
          <w:rFonts w:ascii="Tahoma" w:hAnsi="Tahoma" w:cs="Tahoma"/>
          <w:sz w:val="22"/>
          <w:szCs w:val="22"/>
        </w:rPr>
      </w:pPr>
      <w:r w:rsidRPr="00FA58E1">
        <w:rPr>
          <w:rFonts w:ascii="Tahoma" w:hAnsi="Tahoma" w:cs="Tahoma"/>
          <w:color w:val="000000"/>
          <w:sz w:val="22"/>
          <w:szCs w:val="22"/>
        </w:rPr>
        <w:tab/>
      </w:r>
      <w:r w:rsidRPr="00FA58E1">
        <w:rPr>
          <w:rFonts w:ascii="Tahoma" w:hAnsi="Tahoma" w:cs="Tahoma"/>
          <w:color w:val="000000"/>
          <w:sz w:val="22"/>
          <w:szCs w:val="22"/>
        </w:rPr>
        <w:tab/>
      </w:r>
      <w:r w:rsidRPr="00FA58E1">
        <w:rPr>
          <w:rFonts w:ascii="Tahoma" w:hAnsi="Tahoma" w:cs="Tahoma"/>
          <w:b/>
          <w:sz w:val="22"/>
          <w:szCs w:val="22"/>
        </w:rPr>
        <w:t>Art. 1º</w:t>
      </w:r>
      <w:r w:rsidRPr="00FA58E1">
        <w:rPr>
          <w:rFonts w:ascii="Tahoma" w:hAnsi="Tahoma" w:cs="Tahoma"/>
          <w:sz w:val="22"/>
          <w:szCs w:val="22"/>
        </w:rPr>
        <w:t xml:space="preserve"> - Fica aberto Crédito Adicional Suplementar, por </w:t>
      </w:r>
      <w:r w:rsidR="00FA58E1" w:rsidRPr="00FA58E1">
        <w:rPr>
          <w:rFonts w:ascii="Tahoma" w:hAnsi="Tahoma" w:cs="Tahoma"/>
          <w:sz w:val="22"/>
          <w:szCs w:val="22"/>
        </w:rPr>
        <w:t>Superávit Financeiro</w:t>
      </w:r>
      <w:r w:rsidR="00A853E0">
        <w:rPr>
          <w:rFonts w:ascii="Tahoma" w:hAnsi="Tahoma" w:cs="Tahoma"/>
          <w:sz w:val="22"/>
          <w:szCs w:val="22"/>
        </w:rPr>
        <w:t>, Excesso de Arrecadação</w:t>
      </w:r>
      <w:r w:rsidR="00FA58E1" w:rsidRPr="00FA58E1">
        <w:rPr>
          <w:rFonts w:ascii="Tahoma" w:hAnsi="Tahoma" w:cs="Tahoma"/>
          <w:sz w:val="22"/>
          <w:szCs w:val="22"/>
        </w:rPr>
        <w:t xml:space="preserve"> e </w:t>
      </w:r>
      <w:r w:rsidR="00F141FA">
        <w:rPr>
          <w:rFonts w:ascii="Tahoma" w:hAnsi="Tahoma" w:cs="Tahoma"/>
          <w:sz w:val="22"/>
          <w:szCs w:val="22"/>
        </w:rPr>
        <w:t>A</w:t>
      </w:r>
      <w:r w:rsidR="00743539" w:rsidRPr="00FA58E1">
        <w:rPr>
          <w:rFonts w:ascii="Tahoma" w:hAnsi="Tahoma" w:cs="Tahoma"/>
          <w:sz w:val="22"/>
          <w:szCs w:val="22"/>
        </w:rPr>
        <w:t>nulação</w:t>
      </w:r>
      <w:r w:rsidR="00F141FA">
        <w:rPr>
          <w:rFonts w:ascii="Tahoma" w:hAnsi="Tahoma" w:cs="Tahoma"/>
          <w:sz w:val="22"/>
          <w:szCs w:val="22"/>
        </w:rPr>
        <w:t xml:space="preserve"> P</w:t>
      </w:r>
      <w:r w:rsidRPr="00FA58E1">
        <w:rPr>
          <w:rFonts w:ascii="Tahoma" w:hAnsi="Tahoma" w:cs="Tahoma"/>
          <w:sz w:val="22"/>
          <w:szCs w:val="22"/>
        </w:rPr>
        <w:t>arcial no</w:t>
      </w:r>
      <w:r w:rsidR="00093CB6" w:rsidRPr="00FA58E1">
        <w:rPr>
          <w:rFonts w:ascii="Tahoma" w:hAnsi="Tahoma" w:cs="Tahoma"/>
          <w:sz w:val="22"/>
          <w:szCs w:val="22"/>
        </w:rPr>
        <w:t xml:space="preserve"> Orçamento Geral do Município </w:t>
      </w:r>
      <w:r w:rsidR="00011B2D" w:rsidRPr="00FA58E1">
        <w:rPr>
          <w:rFonts w:ascii="Tahoma" w:hAnsi="Tahoma" w:cs="Tahoma"/>
          <w:sz w:val="22"/>
          <w:szCs w:val="22"/>
        </w:rPr>
        <w:t>–</w:t>
      </w:r>
      <w:r w:rsidR="00530109" w:rsidRPr="00FA58E1">
        <w:rPr>
          <w:rFonts w:ascii="Tahoma" w:hAnsi="Tahoma" w:cs="Tahoma"/>
          <w:sz w:val="22"/>
          <w:szCs w:val="22"/>
        </w:rPr>
        <w:t xml:space="preserve"> </w:t>
      </w:r>
      <w:r w:rsidR="00AA277E" w:rsidRPr="00AA277E">
        <w:rPr>
          <w:rFonts w:ascii="Tahoma" w:hAnsi="Tahoma" w:cs="Tahoma"/>
          <w:sz w:val="22"/>
          <w:szCs w:val="22"/>
        </w:rPr>
        <w:t>Procuradoria Geral</w:t>
      </w:r>
      <w:r w:rsidR="00A853E0" w:rsidRPr="00AA277E">
        <w:rPr>
          <w:rFonts w:ascii="Tahoma" w:hAnsi="Tahoma" w:cs="Tahoma"/>
          <w:sz w:val="22"/>
          <w:szCs w:val="22"/>
        </w:rPr>
        <w:t xml:space="preserve">, </w:t>
      </w:r>
      <w:r w:rsidR="00500012" w:rsidRPr="00AA277E">
        <w:rPr>
          <w:rFonts w:ascii="Tahoma" w:hAnsi="Tahoma" w:cs="Tahoma"/>
          <w:sz w:val="22"/>
          <w:szCs w:val="22"/>
        </w:rPr>
        <w:t>Secret</w:t>
      </w:r>
      <w:r w:rsidR="00A853E0" w:rsidRPr="00AA277E">
        <w:rPr>
          <w:rFonts w:ascii="Tahoma" w:hAnsi="Tahoma" w:cs="Tahoma"/>
          <w:sz w:val="22"/>
          <w:szCs w:val="22"/>
        </w:rPr>
        <w:t>aria de Fazenda e Planejamento</w:t>
      </w:r>
      <w:r w:rsidR="00AA277E" w:rsidRPr="00AA277E">
        <w:rPr>
          <w:rFonts w:ascii="Tahoma" w:hAnsi="Tahoma" w:cs="Tahoma"/>
          <w:sz w:val="22"/>
          <w:szCs w:val="22"/>
        </w:rPr>
        <w:t xml:space="preserve">, Secretaria de Educação, </w:t>
      </w:r>
      <w:r w:rsidR="00500012" w:rsidRPr="00AA277E">
        <w:rPr>
          <w:rFonts w:ascii="Tahoma" w:hAnsi="Tahoma" w:cs="Tahoma"/>
          <w:sz w:val="22"/>
          <w:szCs w:val="22"/>
        </w:rPr>
        <w:t>Secretaria de Obras,</w:t>
      </w:r>
      <w:r w:rsidR="00530109" w:rsidRPr="00AA277E">
        <w:rPr>
          <w:rFonts w:ascii="Tahoma" w:hAnsi="Tahoma" w:cs="Tahoma"/>
          <w:sz w:val="22"/>
          <w:szCs w:val="22"/>
        </w:rPr>
        <w:t xml:space="preserve"> Urbanismo e Serviços Públicos</w:t>
      </w:r>
      <w:r w:rsidR="00AA277E" w:rsidRPr="00AA277E">
        <w:rPr>
          <w:rFonts w:ascii="Tahoma" w:hAnsi="Tahoma" w:cs="Tahoma"/>
          <w:sz w:val="22"/>
          <w:szCs w:val="22"/>
        </w:rPr>
        <w:t>,</w:t>
      </w:r>
      <w:r w:rsidR="00AA277E">
        <w:rPr>
          <w:rFonts w:ascii="Tahoma" w:hAnsi="Tahoma" w:cs="Tahoma"/>
          <w:sz w:val="22"/>
          <w:szCs w:val="22"/>
        </w:rPr>
        <w:t xml:space="preserve"> FUNDEB, Fundo Orçamentário da Procuradoria</w:t>
      </w:r>
      <w:r w:rsidR="00FA58E1" w:rsidRPr="00FA58E1">
        <w:rPr>
          <w:rFonts w:ascii="Tahoma" w:hAnsi="Tahoma" w:cs="Tahoma"/>
          <w:sz w:val="22"/>
          <w:szCs w:val="22"/>
        </w:rPr>
        <w:t xml:space="preserve">, </w:t>
      </w:r>
      <w:r w:rsidRPr="00FA58E1">
        <w:rPr>
          <w:rFonts w:ascii="Tahoma" w:hAnsi="Tahoma" w:cs="Tahoma"/>
          <w:sz w:val="22"/>
          <w:szCs w:val="22"/>
        </w:rPr>
        <w:t>no valor total</w:t>
      </w:r>
      <w:r w:rsidR="00093CB6" w:rsidRPr="00FA58E1">
        <w:rPr>
          <w:rFonts w:ascii="Tahoma" w:hAnsi="Tahoma" w:cs="Tahoma"/>
          <w:sz w:val="22"/>
          <w:szCs w:val="22"/>
        </w:rPr>
        <w:t xml:space="preserve"> de </w:t>
      </w:r>
      <w:r w:rsidRPr="00FA58E1">
        <w:rPr>
          <w:rFonts w:ascii="Tahoma" w:hAnsi="Tahoma" w:cs="Tahoma"/>
          <w:b/>
          <w:sz w:val="22"/>
          <w:szCs w:val="22"/>
        </w:rPr>
        <w:t>R$</w:t>
      </w:r>
      <w:r w:rsidR="009C2346" w:rsidRPr="00FA58E1">
        <w:rPr>
          <w:rFonts w:ascii="Tahoma" w:hAnsi="Tahoma" w:cs="Tahoma"/>
          <w:b/>
          <w:sz w:val="22"/>
          <w:szCs w:val="22"/>
        </w:rPr>
        <w:t xml:space="preserve"> </w:t>
      </w:r>
      <w:r w:rsidR="006142DA">
        <w:rPr>
          <w:rFonts w:ascii="Tahoma" w:hAnsi="Tahoma" w:cs="Tahoma"/>
          <w:b/>
          <w:sz w:val="22"/>
          <w:szCs w:val="22"/>
        </w:rPr>
        <w:t xml:space="preserve">2.451.593,10 </w:t>
      </w:r>
      <w:r w:rsidR="00434DD9" w:rsidRPr="00FA58E1">
        <w:rPr>
          <w:rFonts w:ascii="Tahoma" w:hAnsi="Tahoma" w:cs="Tahoma"/>
          <w:sz w:val="22"/>
          <w:szCs w:val="22"/>
        </w:rPr>
        <w:t>(</w:t>
      </w:r>
      <w:r w:rsidR="00AA277E">
        <w:rPr>
          <w:rFonts w:ascii="Tahoma" w:hAnsi="Tahoma" w:cs="Tahoma"/>
          <w:sz w:val="22"/>
          <w:szCs w:val="22"/>
        </w:rPr>
        <w:t xml:space="preserve">Dois milhões, quatrocentos e </w:t>
      </w:r>
      <w:r w:rsidR="006142DA">
        <w:rPr>
          <w:rFonts w:ascii="Tahoma" w:hAnsi="Tahoma" w:cs="Tahoma"/>
          <w:sz w:val="22"/>
          <w:szCs w:val="22"/>
        </w:rPr>
        <w:t xml:space="preserve">cinquenta e um </w:t>
      </w:r>
      <w:r w:rsidR="00AA277E">
        <w:rPr>
          <w:rFonts w:ascii="Tahoma" w:hAnsi="Tahoma" w:cs="Tahoma"/>
          <w:sz w:val="22"/>
          <w:szCs w:val="22"/>
        </w:rPr>
        <w:t xml:space="preserve">mil, </w:t>
      </w:r>
      <w:r w:rsidR="006142DA">
        <w:rPr>
          <w:rFonts w:ascii="Tahoma" w:hAnsi="Tahoma" w:cs="Tahoma"/>
          <w:sz w:val="22"/>
          <w:szCs w:val="22"/>
        </w:rPr>
        <w:t xml:space="preserve">quinhentos e noventa e três </w:t>
      </w:r>
      <w:r w:rsidR="00854BC7">
        <w:rPr>
          <w:rFonts w:ascii="Tahoma" w:hAnsi="Tahoma" w:cs="Tahoma"/>
          <w:sz w:val="22"/>
          <w:szCs w:val="22"/>
        </w:rPr>
        <w:t>reais</w:t>
      </w:r>
      <w:r w:rsidR="00AA277E">
        <w:rPr>
          <w:rFonts w:ascii="Tahoma" w:hAnsi="Tahoma" w:cs="Tahoma"/>
          <w:sz w:val="22"/>
          <w:szCs w:val="22"/>
        </w:rPr>
        <w:t xml:space="preserve"> e </w:t>
      </w:r>
      <w:r w:rsidR="006142DA">
        <w:rPr>
          <w:rFonts w:ascii="Tahoma" w:hAnsi="Tahoma" w:cs="Tahoma"/>
          <w:sz w:val="22"/>
          <w:szCs w:val="22"/>
        </w:rPr>
        <w:t xml:space="preserve">dez </w:t>
      </w:r>
      <w:r w:rsidR="00AA277E">
        <w:rPr>
          <w:rFonts w:ascii="Tahoma" w:hAnsi="Tahoma" w:cs="Tahoma"/>
          <w:sz w:val="22"/>
          <w:szCs w:val="22"/>
        </w:rPr>
        <w:t>centavos</w:t>
      </w:r>
      <w:r w:rsidR="00821859" w:rsidRPr="00FA58E1">
        <w:rPr>
          <w:rFonts w:ascii="Tahoma" w:hAnsi="Tahoma" w:cs="Tahoma"/>
          <w:sz w:val="22"/>
          <w:szCs w:val="22"/>
        </w:rPr>
        <w:t>)</w:t>
      </w:r>
      <w:r w:rsidR="00DB0E96" w:rsidRPr="00FA58E1">
        <w:rPr>
          <w:rFonts w:ascii="Tahoma" w:hAnsi="Tahoma" w:cs="Tahoma"/>
          <w:sz w:val="22"/>
          <w:szCs w:val="22"/>
        </w:rPr>
        <w:t xml:space="preserve"> </w:t>
      </w:r>
      <w:r w:rsidR="00A61A39" w:rsidRPr="00FA58E1">
        <w:rPr>
          <w:rFonts w:ascii="Tahoma" w:hAnsi="Tahoma" w:cs="Tahoma"/>
          <w:sz w:val="22"/>
          <w:szCs w:val="22"/>
        </w:rPr>
        <w:t>pa</w:t>
      </w:r>
      <w:r w:rsidRPr="00FA58E1">
        <w:rPr>
          <w:rFonts w:ascii="Tahoma" w:hAnsi="Tahoma" w:cs="Tahoma"/>
          <w:sz w:val="22"/>
          <w:szCs w:val="22"/>
        </w:rPr>
        <w:t xml:space="preserve">ra </w:t>
      </w:r>
      <w:r w:rsidR="005B7D3D" w:rsidRPr="00FA58E1">
        <w:rPr>
          <w:rFonts w:ascii="Tahoma" w:hAnsi="Tahoma" w:cs="Tahoma"/>
          <w:sz w:val="22"/>
          <w:szCs w:val="22"/>
        </w:rPr>
        <w:t>reforço</w:t>
      </w:r>
      <w:r w:rsidRPr="00FA58E1">
        <w:rPr>
          <w:rFonts w:ascii="Tahoma" w:hAnsi="Tahoma" w:cs="Tahoma"/>
          <w:sz w:val="22"/>
          <w:szCs w:val="22"/>
        </w:rPr>
        <w:t xml:space="preserve"> orçamentário conforme </w:t>
      </w:r>
      <w:r w:rsidR="00C86CB4" w:rsidRPr="00FA58E1">
        <w:rPr>
          <w:rFonts w:ascii="Tahoma" w:hAnsi="Tahoma" w:cs="Tahoma"/>
          <w:sz w:val="22"/>
          <w:szCs w:val="22"/>
        </w:rPr>
        <w:t>anexo</w:t>
      </w:r>
      <w:r w:rsidR="000B2726" w:rsidRPr="00FA58E1">
        <w:rPr>
          <w:rFonts w:ascii="Tahoma" w:hAnsi="Tahoma" w:cs="Tahoma"/>
          <w:sz w:val="22"/>
          <w:szCs w:val="22"/>
        </w:rPr>
        <w:t xml:space="preserve"> </w:t>
      </w:r>
      <w:r w:rsidR="00FA58E1" w:rsidRPr="00FA58E1">
        <w:rPr>
          <w:rFonts w:ascii="Tahoma" w:hAnsi="Tahoma" w:cs="Tahoma"/>
          <w:sz w:val="22"/>
          <w:szCs w:val="22"/>
        </w:rPr>
        <w:t>I</w:t>
      </w:r>
      <w:r w:rsidRPr="00FA58E1">
        <w:rPr>
          <w:rFonts w:ascii="Tahoma" w:hAnsi="Tahoma" w:cs="Tahoma"/>
          <w:sz w:val="22"/>
          <w:szCs w:val="22"/>
        </w:rPr>
        <w:t>.</w:t>
      </w:r>
    </w:p>
    <w:p w:rsidR="00DA4560" w:rsidRPr="00FA58E1" w:rsidRDefault="00DA4560" w:rsidP="001F6CB3">
      <w:pPr>
        <w:ind w:firstLine="2160"/>
        <w:jc w:val="both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B10E2E" w:rsidRDefault="001F6CB3" w:rsidP="00A853E0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FA58E1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FA58E1">
        <w:rPr>
          <w:rFonts w:ascii="Tahoma" w:hAnsi="Tahoma" w:cs="Tahoma"/>
          <w:color w:val="000000"/>
          <w:sz w:val="22"/>
          <w:szCs w:val="22"/>
        </w:rPr>
        <w:t xml:space="preserve"> - O crédito de que trata o artigo</w:t>
      </w:r>
      <w:r w:rsidR="00860061" w:rsidRPr="00FA58E1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FA58E1">
        <w:rPr>
          <w:rFonts w:ascii="Tahoma" w:hAnsi="Tahoma" w:cs="Tahoma"/>
          <w:color w:val="000000"/>
          <w:sz w:val="22"/>
          <w:szCs w:val="22"/>
        </w:rPr>
        <w:t>anter</w:t>
      </w:r>
      <w:r w:rsidR="00DB0E96" w:rsidRPr="00FA58E1">
        <w:rPr>
          <w:rFonts w:ascii="Tahoma" w:hAnsi="Tahoma" w:cs="Tahoma"/>
          <w:color w:val="000000"/>
          <w:sz w:val="22"/>
          <w:szCs w:val="22"/>
        </w:rPr>
        <w:t>ior será compensado na forma do</w:t>
      </w:r>
      <w:r w:rsidR="00FA58E1" w:rsidRPr="00FA58E1">
        <w:rPr>
          <w:rFonts w:ascii="Tahoma" w:hAnsi="Tahoma" w:cs="Tahoma"/>
          <w:color w:val="000000"/>
          <w:sz w:val="22"/>
          <w:szCs w:val="22"/>
        </w:rPr>
        <w:t>s</w:t>
      </w:r>
      <w:r w:rsidRPr="00FA58E1">
        <w:rPr>
          <w:rFonts w:ascii="Tahoma" w:hAnsi="Tahoma" w:cs="Tahoma"/>
          <w:color w:val="000000"/>
          <w:sz w:val="22"/>
          <w:szCs w:val="22"/>
        </w:rPr>
        <w:t xml:space="preserve"> inciso</w:t>
      </w:r>
      <w:r w:rsidR="00FA58E1" w:rsidRPr="00FA58E1">
        <w:rPr>
          <w:rFonts w:ascii="Tahoma" w:hAnsi="Tahoma" w:cs="Tahoma"/>
          <w:color w:val="000000"/>
          <w:sz w:val="22"/>
          <w:szCs w:val="22"/>
        </w:rPr>
        <w:t>s I</w:t>
      </w:r>
      <w:r w:rsidR="00A853E0">
        <w:rPr>
          <w:rFonts w:ascii="Tahoma" w:hAnsi="Tahoma" w:cs="Tahoma"/>
          <w:color w:val="000000"/>
          <w:sz w:val="22"/>
          <w:szCs w:val="22"/>
        </w:rPr>
        <w:t>, II</w:t>
      </w:r>
      <w:r w:rsidR="00FA58E1" w:rsidRPr="00FA58E1">
        <w:rPr>
          <w:rFonts w:ascii="Tahoma" w:hAnsi="Tahoma" w:cs="Tahoma"/>
          <w:color w:val="000000"/>
          <w:sz w:val="22"/>
          <w:szCs w:val="22"/>
        </w:rPr>
        <w:t xml:space="preserve"> e</w:t>
      </w:r>
      <w:r w:rsidR="009C2346" w:rsidRPr="00FA58E1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FA58E1">
        <w:rPr>
          <w:rFonts w:ascii="Tahoma" w:hAnsi="Tahoma" w:cs="Tahoma"/>
          <w:color w:val="000000"/>
          <w:sz w:val="22"/>
          <w:szCs w:val="22"/>
        </w:rPr>
        <w:t xml:space="preserve">III do § 1º do art. 43 da Lei </w:t>
      </w:r>
      <w:r w:rsidR="00B10E2E" w:rsidRPr="00FA58E1">
        <w:rPr>
          <w:rFonts w:ascii="Tahoma" w:hAnsi="Tahoma" w:cs="Tahoma"/>
          <w:color w:val="000000"/>
          <w:sz w:val="22"/>
          <w:szCs w:val="22"/>
        </w:rPr>
        <w:t>F</w:t>
      </w:r>
      <w:r w:rsidRPr="00FA58E1">
        <w:rPr>
          <w:rFonts w:ascii="Tahoma" w:hAnsi="Tahoma" w:cs="Tahoma"/>
          <w:color w:val="000000"/>
          <w:sz w:val="22"/>
          <w:szCs w:val="22"/>
        </w:rPr>
        <w:t>ederal n° 4.320/64,</w:t>
      </w:r>
      <w:r w:rsidR="00DD0B05" w:rsidRPr="00FA58E1">
        <w:rPr>
          <w:rFonts w:ascii="Tahoma" w:hAnsi="Tahoma" w:cs="Tahoma"/>
          <w:color w:val="000000"/>
          <w:sz w:val="22"/>
          <w:szCs w:val="22"/>
        </w:rPr>
        <w:t xml:space="preserve"> </w:t>
      </w:r>
      <w:r w:rsidR="00854BC7">
        <w:rPr>
          <w:rFonts w:ascii="Tahoma" w:hAnsi="Tahoma" w:cs="Tahoma"/>
          <w:color w:val="000000"/>
          <w:sz w:val="22"/>
          <w:szCs w:val="22"/>
        </w:rPr>
        <w:t>por S</w:t>
      </w:r>
      <w:r w:rsidR="00FA58E1" w:rsidRPr="00FA58E1">
        <w:rPr>
          <w:rFonts w:ascii="Tahoma" w:hAnsi="Tahoma" w:cs="Tahoma"/>
          <w:color w:val="000000"/>
          <w:sz w:val="22"/>
          <w:szCs w:val="22"/>
        </w:rPr>
        <w:t xml:space="preserve">uperávit </w:t>
      </w:r>
      <w:r w:rsidR="00854BC7">
        <w:rPr>
          <w:rFonts w:ascii="Tahoma" w:hAnsi="Tahoma" w:cs="Tahoma"/>
          <w:color w:val="000000"/>
          <w:sz w:val="22"/>
          <w:szCs w:val="22"/>
        </w:rPr>
        <w:t>F</w:t>
      </w:r>
      <w:r w:rsidR="00FA58E1" w:rsidRPr="00FA58E1">
        <w:rPr>
          <w:rFonts w:ascii="Tahoma" w:hAnsi="Tahoma" w:cs="Tahoma"/>
          <w:color w:val="000000"/>
          <w:sz w:val="22"/>
          <w:szCs w:val="22"/>
        </w:rPr>
        <w:t>inanceiro</w:t>
      </w:r>
      <w:r w:rsidR="00A853E0">
        <w:rPr>
          <w:rFonts w:ascii="Tahoma" w:hAnsi="Tahoma" w:cs="Tahoma"/>
          <w:color w:val="000000"/>
          <w:sz w:val="22"/>
          <w:szCs w:val="22"/>
        </w:rPr>
        <w:t xml:space="preserve"> e</w:t>
      </w:r>
      <w:r w:rsidR="00FA58E1" w:rsidRPr="00FA58E1">
        <w:rPr>
          <w:rFonts w:ascii="Tahoma" w:hAnsi="Tahoma" w:cs="Tahoma"/>
          <w:color w:val="000000"/>
          <w:sz w:val="22"/>
          <w:szCs w:val="22"/>
        </w:rPr>
        <w:t xml:space="preserve"> </w:t>
      </w:r>
      <w:r w:rsidR="00854BC7">
        <w:rPr>
          <w:rFonts w:ascii="Tahoma" w:hAnsi="Tahoma" w:cs="Tahoma"/>
          <w:color w:val="000000"/>
          <w:sz w:val="22"/>
          <w:szCs w:val="22"/>
        </w:rPr>
        <w:t>E</w:t>
      </w:r>
      <w:r w:rsidR="00A853E0">
        <w:rPr>
          <w:rFonts w:ascii="Tahoma" w:hAnsi="Tahoma" w:cs="Tahoma"/>
          <w:color w:val="000000"/>
          <w:sz w:val="22"/>
          <w:szCs w:val="22"/>
        </w:rPr>
        <w:t xml:space="preserve">xcesso de </w:t>
      </w:r>
      <w:r w:rsidR="00854BC7">
        <w:rPr>
          <w:rFonts w:ascii="Tahoma" w:hAnsi="Tahoma" w:cs="Tahoma"/>
          <w:color w:val="000000"/>
          <w:sz w:val="22"/>
          <w:szCs w:val="22"/>
        </w:rPr>
        <w:t>A</w:t>
      </w:r>
      <w:r w:rsidR="00A853E0">
        <w:rPr>
          <w:rFonts w:ascii="Tahoma" w:hAnsi="Tahoma" w:cs="Tahoma"/>
          <w:color w:val="000000"/>
          <w:sz w:val="22"/>
          <w:szCs w:val="22"/>
        </w:rPr>
        <w:t>rrecadaçã</w:t>
      </w:r>
      <w:r w:rsidR="00A853E0" w:rsidRPr="008B3EA2">
        <w:rPr>
          <w:rFonts w:ascii="Tahoma" w:hAnsi="Tahoma" w:cs="Tahoma"/>
          <w:color w:val="000000"/>
          <w:sz w:val="22"/>
          <w:szCs w:val="22"/>
        </w:rPr>
        <w:t>o</w:t>
      </w:r>
      <w:r w:rsidR="00C34AAD" w:rsidRPr="008B3EA2">
        <w:rPr>
          <w:rFonts w:ascii="Tahoma" w:hAnsi="Tahoma" w:cs="Tahoma"/>
          <w:color w:val="000000"/>
          <w:sz w:val="22"/>
          <w:szCs w:val="22"/>
        </w:rPr>
        <w:t xml:space="preserve"> conforme os </w:t>
      </w:r>
      <w:r w:rsidR="00C967EE" w:rsidRPr="008B3EA2">
        <w:rPr>
          <w:rFonts w:ascii="Tahoma" w:hAnsi="Tahoma" w:cs="Tahoma"/>
          <w:color w:val="000000"/>
          <w:sz w:val="22"/>
          <w:szCs w:val="22"/>
        </w:rPr>
        <w:t>anexo</w:t>
      </w:r>
      <w:r w:rsidR="00C34AAD" w:rsidRPr="008B3EA2">
        <w:rPr>
          <w:rFonts w:ascii="Tahoma" w:hAnsi="Tahoma" w:cs="Tahoma"/>
          <w:color w:val="000000"/>
          <w:sz w:val="22"/>
          <w:szCs w:val="22"/>
        </w:rPr>
        <w:t>s</w:t>
      </w:r>
      <w:r w:rsidR="00C967EE" w:rsidRPr="008B3EA2">
        <w:rPr>
          <w:rFonts w:ascii="Tahoma" w:hAnsi="Tahoma" w:cs="Tahoma"/>
          <w:color w:val="000000"/>
          <w:sz w:val="22"/>
          <w:szCs w:val="22"/>
        </w:rPr>
        <w:t xml:space="preserve"> II</w:t>
      </w:r>
      <w:r w:rsidR="00C34AAD" w:rsidRPr="008B3EA2">
        <w:rPr>
          <w:rFonts w:ascii="Tahoma" w:hAnsi="Tahoma" w:cs="Tahoma"/>
          <w:color w:val="000000"/>
          <w:sz w:val="22"/>
          <w:szCs w:val="22"/>
        </w:rPr>
        <w:t xml:space="preserve">, III, </w:t>
      </w:r>
      <w:r w:rsidR="00EF3887" w:rsidRPr="008B3EA2">
        <w:rPr>
          <w:rFonts w:ascii="Tahoma" w:hAnsi="Tahoma" w:cs="Tahoma"/>
          <w:color w:val="000000"/>
          <w:sz w:val="22"/>
          <w:szCs w:val="22"/>
        </w:rPr>
        <w:t>I</w:t>
      </w:r>
      <w:r w:rsidR="00C34AAD" w:rsidRPr="008B3EA2">
        <w:rPr>
          <w:rFonts w:ascii="Tahoma" w:hAnsi="Tahoma" w:cs="Tahoma"/>
          <w:color w:val="000000"/>
          <w:sz w:val="22"/>
          <w:szCs w:val="22"/>
        </w:rPr>
        <w:t>V e V</w:t>
      </w:r>
      <w:r w:rsidR="00854BC7" w:rsidRPr="008B3EA2">
        <w:rPr>
          <w:rFonts w:ascii="Tahoma" w:hAnsi="Tahoma" w:cs="Tahoma"/>
          <w:color w:val="000000"/>
          <w:sz w:val="22"/>
          <w:szCs w:val="22"/>
        </w:rPr>
        <w:t>,</w:t>
      </w:r>
      <w:r w:rsidR="00C34AAD" w:rsidRPr="008B3EA2">
        <w:rPr>
          <w:rFonts w:ascii="Tahoma" w:hAnsi="Tahoma" w:cs="Tahoma"/>
          <w:color w:val="000000"/>
          <w:sz w:val="22"/>
          <w:szCs w:val="22"/>
        </w:rPr>
        <w:t xml:space="preserve"> respectivamente</w:t>
      </w:r>
      <w:r w:rsidR="00C34AAD">
        <w:rPr>
          <w:rFonts w:ascii="Tahoma" w:hAnsi="Tahoma" w:cs="Tahoma"/>
          <w:color w:val="000000"/>
          <w:sz w:val="22"/>
          <w:szCs w:val="22"/>
        </w:rPr>
        <w:t>,</w:t>
      </w:r>
      <w:r w:rsidR="00C967EE">
        <w:rPr>
          <w:rFonts w:ascii="Tahoma" w:hAnsi="Tahoma" w:cs="Tahoma"/>
          <w:color w:val="000000"/>
          <w:sz w:val="22"/>
          <w:szCs w:val="22"/>
        </w:rPr>
        <w:t xml:space="preserve"> </w:t>
      </w:r>
      <w:r w:rsidR="00FA58E1" w:rsidRPr="00FA58E1">
        <w:rPr>
          <w:rFonts w:ascii="Tahoma" w:hAnsi="Tahoma" w:cs="Tahoma"/>
          <w:color w:val="000000"/>
          <w:sz w:val="22"/>
          <w:szCs w:val="22"/>
        </w:rPr>
        <w:t xml:space="preserve">e </w:t>
      </w:r>
      <w:r w:rsidR="008B0DC9" w:rsidRPr="00FA58E1">
        <w:rPr>
          <w:rFonts w:ascii="Tahoma" w:hAnsi="Tahoma" w:cs="Tahoma"/>
          <w:color w:val="000000"/>
          <w:sz w:val="22"/>
          <w:szCs w:val="22"/>
        </w:rPr>
        <w:t>com</w:t>
      </w:r>
      <w:r w:rsidR="009C2346" w:rsidRPr="00FA58E1">
        <w:rPr>
          <w:rFonts w:ascii="Tahoma" w:hAnsi="Tahoma" w:cs="Tahoma"/>
          <w:color w:val="000000"/>
          <w:sz w:val="22"/>
          <w:szCs w:val="22"/>
        </w:rPr>
        <w:t xml:space="preserve"> </w:t>
      </w:r>
      <w:r w:rsidR="00854BC7">
        <w:rPr>
          <w:rFonts w:ascii="Tahoma" w:hAnsi="Tahoma" w:cs="Tahoma"/>
          <w:color w:val="000000"/>
          <w:sz w:val="22"/>
          <w:szCs w:val="22"/>
        </w:rPr>
        <w:t>A</w:t>
      </w:r>
      <w:r w:rsidRPr="00FA58E1">
        <w:rPr>
          <w:rFonts w:ascii="Tahoma" w:hAnsi="Tahoma" w:cs="Tahoma"/>
          <w:sz w:val="22"/>
          <w:szCs w:val="22"/>
        </w:rPr>
        <w:t xml:space="preserve">nulação </w:t>
      </w:r>
      <w:r w:rsidR="00854BC7">
        <w:rPr>
          <w:rFonts w:ascii="Tahoma" w:hAnsi="Tahoma" w:cs="Tahoma"/>
          <w:sz w:val="22"/>
          <w:szCs w:val="22"/>
        </w:rPr>
        <w:t>P</w:t>
      </w:r>
      <w:r w:rsidR="00AB248D" w:rsidRPr="00FA58E1">
        <w:rPr>
          <w:rFonts w:ascii="Tahoma" w:hAnsi="Tahoma" w:cs="Tahoma"/>
          <w:sz w:val="22"/>
          <w:szCs w:val="22"/>
        </w:rPr>
        <w:t xml:space="preserve">arcial </w:t>
      </w:r>
      <w:r w:rsidRPr="00FA58E1">
        <w:rPr>
          <w:rFonts w:ascii="Tahoma" w:hAnsi="Tahoma" w:cs="Tahoma"/>
          <w:sz w:val="22"/>
          <w:szCs w:val="22"/>
        </w:rPr>
        <w:t>no saldo de dotações orçamentárias</w:t>
      </w:r>
      <w:r w:rsidR="00CB546D" w:rsidRPr="00FA58E1">
        <w:rPr>
          <w:rFonts w:ascii="Tahoma" w:hAnsi="Tahoma" w:cs="Tahoma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das referidas Unidades.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C86CB4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854BC7">
        <w:rPr>
          <w:rFonts w:ascii="Tahoma" w:hAnsi="Tahoma" w:cs="Tahoma"/>
          <w:color w:val="000000"/>
          <w:sz w:val="22"/>
          <w:szCs w:val="22"/>
        </w:rPr>
        <w:t>3</w:t>
      </w:r>
      <w:r w:rsidR="00A853E0">
        <w:rPr>
          <w:rFonts w:ascii="Tahoma" w:hAnsi="Tahoma" w:cs="Tahoma"/>
          <w:color w:val="000000"/>
          <w:sz w:val="22"/>
          <w:szCs w:val="22"/>
        </w:rPr>
        <w:t>1</w:t>
      </w:r>
      <w:r w:rsidR="00CC0BA3">
        <w:rPr>
          <w:rFonts w:ascii="Tahoma" w:hAnsi="Tahoma" w:cs="Tahoma"/>
          <w:color w:val="000000"/>
          <w:sz w:val="22"/>
          <w:szCs w:val="22"/>
        </w:rPr>
        <w:t xml:space="preserve"> </w:t>
      </w:r>
      <w:r w:rsidR="001F6CB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854BC7">
        <w:rPr>
          <w:rFonts w:ascii="Tahoma" w:hAnsi="Tahoma" w:cs="Tahoma"/>
          <w:color w:val="000000"/>
          <w:sz w:val="22"/>
          <w:szCs w:val="22"/>
        </w:rPr>
        <w:t xml:space="preserve">maio </w:t>
      </w:r>
      <w:r w:rsidR="001F6CB3">
        <w:rPr>
          <w:rFonts w:ascii="Tahoma" w:hAnsi="Tahoma" w:cs="Tahoma"/>
          <w:color w:val="000000"/>
          <w:sz w:val="22"/>
          <w:szCs w:val="22"/>
        </w:rPr>
        <w:t>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16140B">
        <w:rPr>
          <w:rFonts w:ascii="Tahoma" w:hAnsi="Tahoma" w:cs="Tahoma"/>
          <w:color w:val="000000"/>
          <w:sz w:val="22"/>
          <w:szCs w:val="22"/>
        </w:rPr>
        <w:t>9.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D875B4" w:rsidRDefault="00D875B4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Lí</w:t>
      </w:r>
      <w:r w:rsidR="001F6CB3" w:rsidRPr="00D875B4">
        <w:rPr>
          <w:rFonts w:ascii="Tahoma" w:hAnsi="Tahoma" w:cs="Tahoma"/>
          <w:b/>
          <w:sz w:val="22"/>
          <w:szCs w:val="22"/>
        </w:rPr>
        <w:t>via Bello</w:t>
      </w:r>
    </w:p>
    <w:p w:rsidR="00D875B4" w:rsidRPr="00D875B4" w:rsidRDefault="00D875B4" w:rsidP="00D875B4">
      <w:pPr>
        <w:spacing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“Lívia de Chiquinho”</w:t>
      </w:r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Prefeita</w:t>
      </w: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FA58E1" w:rsidRDefault="00FA58E1" w:rsidP="0016140B"/>
    <w:p w:rsidR="00605FC9" w:rsidRDefault="00A853E0">
      <w:r w:rsidRPr="00A853E0">
        <w:lastRenderedPageBreak/>
        <w:t xml:space="preserve"> </w:t>
      </w:r>
      <w:r w:rsidR="00F56CE1" w:rsidRPr="00F56CE1">
        <w:rPr>
          <w:noProof/>
        </w:rPr>
        <w:drawing>
          <wp:inline distT="0" distB="0" distL="0" distR="0">
            <wp:extent cx="5905500" cy="58674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8E1" w:rsidRDefault="00FA58E1"/>
    <w:p w:rsidR="00F67A98" w:rsidRDefault="00F67A98"/>
    <w:p w:rsidR="00F67A98" w:rsidRDefault="00F67A98"/>
    <w:p w:rsidR="00605FC9" w:rsidRDefault="00605FC9"/>
    <w:p w:rsidR="00605FC9" w:rsidRDefault="00605FC9"/>
    <w:p w:rsidR="00605FC9" w:rsidRDefault="00605FC9"/>
    <w:p w:rsidR="00605FC9" w:rsidRDefault="00605FC9"/>
    <w:p w:rsidR="00605FC9" w:rsidRDefault="00605FC9"/>
    <w:p w:rsidR="00605FC9" w:rsidRDefault="00605FC9"/>
    <w:p w:rsidR="00605FC9" w:rsidRDefault="00605FC9"/>
    <w:p w:rsidR="00605FC9" w:rsidRDefault="00605FC9"/>
    <w:p w:rsidR="00605FC9" w:rsidRDefault="00605FC9"/>
    <w:p w:rsidR="00605FC9" w:rsidRDefault="00605FC9"/>
    <w:p w:rsidR="00605FC9" w:rsidRDefault="00605FC9"/>
    <w:p w:rsidR="00605FC9" w:rsidRDefault="00605FC9"/>
    <w:p w:rsidR="003C4B76" w:rsidRDefault="003C4B76"/>
    <w:p w:rsidR="00605FC9" w:rsidRDefault="00605FC9" w:rsidP="00605FC9">
      <w:pPr>
        <w:jc w:val="center"/>
      </w:pPr>
      <w:r w:rsidRPr="00EA06B4">
        <w:rPr>
          <w:rFonts w:ascii="Tahoma" w:hAnsi="Tahoma" w:cs="Tahoma"/>
          <w:b/>
          <w:bCs/>
          <w:color w:val="000000"/>
          <w:sz w:val="20"/>
          <w:szCs w:val="20"/>
        </w:rPr>
        <w:t>ANEXO II - DECRETO 0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61</w:t>
      </w:r>
      <w:r w:rsidRPr="00EA06B4">
        <w:rPr>
          <w:rFonts w:ascii="Tahoma" w:hAnsi="Tahoma" w:cs="Tahoma"/>
          <w:b/>
          <w:bCs/>
          <w:color w:val="000000"/>
          <w:sz w:val="20"/>
          <w:szCs w:val="20"/>
        </w:rPr>
        <w:t>/2019</w:t>
      </w:r>
    </w:p>
    <w:p w:rsidR="00605FC9" w:rsidRDefault="00605FC9"/>
    <w:p w:rsidR="00605FC9" w:rsidRDefault="00605FC9">
      <w:r w:rsidRPr="00605FC9">
        <w:rPr>
          <w:noProof/>
        </w:rPr>
        <w:drawing>
          <wp:inline distT="0" distB="0" distL="0" distR="0">
            <wp:extent cx="5940425" cy="1967727"/>
            <wp:effectExtent l="0" t="0" r="317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A98" w:rsidRDefault="00F67A98"/>
    <w:p w:rsidR="00605FC9" w:rsidRDefault="00605FC9"/>
    <w:p w:rsidR="003C4B76" w:rsidRDefault="003C4B76"/>
    <w:p w:rsidR="00F56CE1" w:rsidRDefault="00F56CE1"/>
    <w:p w:rsidR="00C34AAD" w:rsidRDefault="00C34AAD"/>
    <w:p w:rsidR="00605FC9" w:rsidRDefault="00605FC9" w:rsidP="00605FC9">
      <w:pPr>
        <w:jc w:val="center"/>
      </w:pPr>
      <w:r w:rsidRPr="00EA06B4">
        <w:rPr>
          <w:rFonts w:ascii="Tahoma" w:hAnsi="Tahoma" w:cs="Tahoma"/>
          <w:b/>
          <w:bCs/>
          <w:color w:val="000000"/>
          <w:sz w:val="20"/>
          <w:szCs w:val="20"/>
        </w:rPr>
        <w:t>ANEXO I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I</w:t>
      </w:r>
      <w:r w:rsidRPr="00EA06B4">
        <w:rPr>
          <w:rFonts w:ascii="Tahoma" w:hAnsi="Tahoma" w:cs="Tahoma"/>
          <w:b/>
          <w:bCs/>
          <w:color w:val="000000"/>
          <w:sz w:val="20"/>
          <w:szCs w:val="20"/>
        </w:rPr>
        <w:t xml:space="preserve">I -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DECRETO 061</w:t>
      </w:r>
      <w:r w:rsidRPr="00EA06B4">
        <w:rPr>
          <w:rFonts w:ascii="Tahoma" w:hAnsi="Tahoma" w:cs="Tahoma"/>
          <w:b/>
          <w:bCs/>
          <w:color w:val="000000"/>
          <w:sz w:val="20"/>
          <w:szCs w:val="20"/>
        </w:rPr>
        <w:t>/2019</w:t>
      </w:r>
    </w:p>
    <w:p w:rsidR="00F67A98" w:rsidRDefault="00F67A98"/>
    <w:p w:rsidR="00F67A98" w:rsidRDefault="00605FC9">
      <w:r w:rsidRPr="00605FC9">
        <w:rPr>
          <w:noProof/>
        </w:rPr>
        <w:drawing>
          <wp:inline distT="0" distB="0" distL="0" distR="0" wp14:anchorId="7C7D1B73" wp14:editId="6692FC37">
            <wp:extent cx="5940425" cy="1941195"/>
            <wp:effectExtent l="0" t="0" r="3175" b="190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A98" w:rsidRDefault="00F67A98"/>
    <w:p w:rsidR="00C34AAD" w:rsidRDefault="00C34AAD"/>
    <w:p w:rsidR="00CD3ECA" w:rsidRDefault="00CD3ECA"/>
    <w:p w:rsidR="00C34AAD" w:rsidRDefault="00C34AAD"/>
    <w:p w:rsidR="00C34AAD" w:rsidRDefault="00C34AAD"/>
    <w:p w:rsidR="00C34AAD" w:rsidRDefault="00C34AAD">
      <w:r w:rsidRPr="00C34AAD">
        <w:rPr>
          <w:noProof/>
        </w:rPr>
        <w:drawing>
          <wp:inline distT="0" distB="0" distL="0" distR="0">
            <wp:extent cx="5619750" cy="21336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AAD" w:rsidRDefault="00C34AAD"/>
    <w:p w:rsidR="00C34AAD" w:rsidRDefault="00C34AAD"/>
    <w:p w:rsidR="00C34AAD" w:rsidRDefault="00C34AAD">
      <w:r w:rsidRPr="00C34AAD">
        <w:rPr>
          <w:noProof/>
        </w:rPr>
        <w:drawing>
          <wp:inline distT="0" distB="0" distL="0" distR="0">
            <wp:extent cx="5940425" cy="7957928"/>
            <wp:effectExtent l="0" t="0" r="3175" b="508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AAD" w:rsidRDefault="00C34AAD"/>
    <w:sectPr w:rsidR="00C34AAD" w:rsidSect="00E675D8">
      <w:headerReference w:type="default" r:id="rId13"/>
      <w:footerReference w:type="default" r:id="rId14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571C" w:rsidRDefault="00C4571C" w:rsidP="00D4191A">
      <w:r>
        <w:separator/>
      </w:r>
    </w:p>
  </w:endnote>
  <w:endnote w:type="continuationSeparator" w:id="0">
    <w:p w:rsidR="00C4571C" w:rsidRDefault="00C4571C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841" w:rsidRDefault="00B46841" w:rsidP="00094899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B46841" w:rsidRDefault="00B4684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571C" w:rsidRDefault="00C4571C" w:rsidP="00D4191A">
      <w:r>
        <w:separator/>
      </w:r>
    </w:p>
  </w:footnote>
  <w:footnote w:type="continuationSeparator" w:id="0">
    <w:p w:rsidR="00C4571C" w:rsidRDefault="00C4571C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841" w:rsidRDefault="00B46841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853E0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4445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6841" w:rsidRPr="009B4782" w:rsidRDefault="00B46841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" stroked="f">
              <v:textbox style="mso-fit-shape-to-text:t">
                <w:txbxContent>
                  <w:p w:rsidR="00B46841" w:rsidRPr="009B4782" w:rsidRDefault="00B46841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B46841" w:rsidRDefault="00A853E0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3810" t="0" r="0" b="254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6841" w:rsidRPr="00F11784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B46841" w:rsidRPr="00F11784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B46841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V2zhQIAABY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MJ1&#10;XbO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B46841" w:rsidRPr="00F11784" w:rsidRDefault="00B46841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B46841" w:rsidRPr="00F11784" w:rsidRDefault="00B46841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B46841" w:rsidRDefault="00B46841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B46841">
      <w:rPr>
        <w:b/>
        <w:noProof/>
      </w:rPr>
      <w:t xml:space="preserve">                </w:t>
    </w:r>
  </w:p>
  <w:p w:rsidR="00B46841" w:rsidRPr="00F11784" w:rsidRDefault="00B46841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B46841" w:rsidRPr="009B4782" w:rsidRDefault="00B46841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B2D"/>
    <w:rsid w:val="00013287"/>
    <w:rsid w:val="0001402C"/>
    <w:rsid w:val="0002334F"/>
    <w:rsid w:val="00032E9C"/>
    <w:rsid w:val="00057435"/>
    <w:rsid w:val="00057F4A"/>
    <w:rsid w:val="000673AD"/>
    <w:rsid w:val="00067DA7"/>
    <w:rsid w:val="00083F54"/>
    <w:rsid w:val="00086B5F"/>
    <w:rsid w:val="00093CB6"/>
    <w:rsid w:val="00094899"/>
    <w:rsid w:val="000B2726"/>
    <w:rsid w:val="000C0E60"/>
    <w:rsid w:val="000C5F4A"/>
    <w:rsid w:val="000D15AB"/>
    <w:rsid w:val="000D36BE"/>
    <w:rsid w:val="000E0939"/>
    <w:rsid w:val="001058EC"/>
    <w:rsid w:val="001101F0"/>
    <w:rsid w:val="00110967"/>
    <w:rsid w:val="001115AD"/>
    <w:rsid w:val="00115CFD"/>
    <w:rsid w:val="0012009D"/>
    <w:rsid w:val="0012250F"/>
    <w:rsid w:val="001306E0"/>
    <w:rsid w:val="00132547"/>
    <w:rsid w:val="0013544A"/>
    <w:rsid w:val="00151EFA"/>
    <w:rsid w:val="001544CE"/>
    <w:rsid w:val="0016140B"/>
    <w:rsid w:val="00173270"/>
    <w:rsid w:val="001764AE"/>
    <w:rsid w:val="001848F7"/>
    <w:rsid w:val="00186881"/>
    <w:rsid w:val="001B2432"/>
    <w:rsid w:val="001E2C8C"/>
    <w:rsid w:val="001E727E"/>
    <w:rsid w:val="001F208D"/>
    <w:rsid w:val="001F282F"/>
    <w:rsid w:val="001F4BE2"/>
    <w:rsid w:val="001F5827"/>
    <w:rsid w:val="001F6CB3"/>
    <w:rsid w:val="001F78B4"/>
    <w:rsid w:val="00207B0B"/>
    <w:rsid w:val="00207EBF"/>
    <w:rsid w:val="00213EFA"/>
    <w:rsid w:val="00213FD9"/>
    <w:rsid w:val="00223E54"/>
    <w:rsid w:val="00245A08"/>
    <w:rsid w:val="002547D3"/>
    <w:rsid w:val="00265D5D"/>
    <w:rsid w:val="00267569"/>
    <w:rsid w:val="00286BDF"/>
    <w:rsid w:val="00294545"/>
    <w:rsid w:val="002A6C9F"/>
    <w:rsid w:val="002A6F69"/>
    <w:rsid w:val="002A77EB"/>
    <w:rsid w:val="002B3908"/>
    <w:rsid w:val="002C7405"/>
    <w:rsid w:val="002D5C41"/>
    <w:rsid w:val="002D5FA6"/>
    <w:rsid w:val="002E1EF4"/>
    <w:rsid w:val="002E3F0F"/>
    <w:rsid w:val="002E7B7B"/>
    <w:rsid w:val="002F24A7"/>
    <w:rsid w:val="002F3EFD"/>
    <w:rsid w:val="003067B6"/>
    <w:rsid w:val="003104E0"/>
    <w:rsid w:val="00310A06"/>
    <w:rsid w:val="003265BD"/>
    <w:rsid w:val="003330D0"/>
    <w:rsid w:val="003432E9"/>
    <w:rsid w:val="00346BC2"/>
    <w:rsid w:val="00347B21"/>
    <w:rsid w:val="00356C06"/>
    <w:rsid w:val="0036540E"/>
    <w:rsid w:val="00374994"/>
    <w:rsid w:val="00376B0E"/>
    <w:rsid w:val="003876C9"/>
    <w:rsid w:val="003915BD"/>
    <w:rsid w:val="003921C3"/>
    <w:rsid w:val="00393528"/>
    <w:rsid w:val="00397D50"/>
    <w:rsid w:val="003A30DA"/>
    <w:rsid w:val="003B354A"/>
    <w:rsid w:val="003B5D2F"/>
    <w:rsid w:val="003C4B76"/>
    <w:rsid w:val="003C7B2A"/>
    <w:rsid w:val="003D6D11"/>
    <w:rsid w:val="004034A4"/>
    <w:rsid w:val="00405109"/>
    <w:rsid w:val="00405757"/>
    <w:rsid w:val="00414A1E"/>
    <w:rsid w:val="00420E1A"/>
    <w:rsid w:val="0042555B"/>
    <w:rsid w:val="0042727E"/>
    <w:rsid w:val="00434CA2"/>
    <w:rsid w:val="00434DD9"/>
    <w:rsid w:val="004400A3"/>
    <w:rsid w:val="00444A1C"/>
    <w:rsid w:val="00450711"/>
    <w:rsid w:val="004546FA"/>
    <w:rsid w:val="00485158"/>
    <w:rsid w:val="00493844"/>
    <w:rsid w:val="004A0A5D"/>
    <w:rsid w:val="004A34D0"/>
    <w:rsid w:val="004A6A2E"/>
    <w:rsid w:val="004A6EF7"/>
    <w:rsid w:val="004B20E8"/>
    <w:rsid w:val="004C351D"/>
    <w:rsid w:val="004F099A"/>
    <w:rsid w:val="00500012"/>
    <w:rsid w:val="00503DB2"/>
    <w:rsid w:val="00521E02"/>
    <w:rsid w:val="00522D2C"/>
    <w:rsid w:val="00530109"/>
    <w:rsid w:val="00531341"/>
    <w:rsid w:val="00542E42"/>
    <w:rsid w:val="0055650C"/>
    <w:rsid w:val="005576AD"/>
    <w:rsid w:val="00564646"/>
    <w:rsid w:val="00567AA6"/>
    <w:rsid w:val="00591B15"/>
    <w:rsid w:val="005975B8"/>
    <w:rsid w:val="005B7D3D"/>
    <w:rsid w:val="005C7CCC"/>
    <w:rsid w:val="005E0012"/>
    <w:rsid w:val="005F4E18"/>
    <w:rsid w:val="00605FC9"/>
    <w:rsid w:val="00614207"/>
    <w:rsid w:val="006142DA"/>
    <w:rsid w:val="0061705E"/>
    <w:rsid w:val="00625605"/>
    <w:rsid w:val="00653F1C"/>
    <w:rsid w:val="0066565F"/>
    <w:rsid w:val="00671F01"/>
    <w:rsid w:val="00672B35"/>
    <w:rsid w:val="0068111E"/>
    <w:rsid w:val="00694493"/>
    <w:rsid w:val="0069548C"/>
    <w:rsid w:val="006A3F45"/>
    <w:rsid w:val="006A5FA7"/>
    <w:rsid w:val="006A6B06"/>
    <w:rsid w:val="006C422B"/>
    <w:rsid w:val="006D04C3"/>
    <w:rsid w:val="006E517E"/>
    <w:rsid w:val="00707541"/>
    <w:rsid w:val="0071541B"/>
    <w:rsid w:val="00724340"/>
    <w:rsid w:val="00743539"/>
    <w:rsid w:val="00744AA2"/>
    <w:rsid w:val="007464E9"/>
    <w:rsid w:val="00746D20"/>
    <w:rsid w:val="00747BE0"/>
    <w:rsid w:val="007530FA"/>
    <w:rsid w:val="00754402"/>
    <w:rsid w:val="0075485A"/>
    <w:rsid w:val="0076760C"/>
    <w:rsid w:val="00771088"/>
    <w:rsid w:val="00790BE1"/>
    <w:rsid w:val="00792262"/>
    <w:rsid w:val="00796641"/>
    <w:rsid w:val="007C271E"/>
    <w:rsid w:val="007C4DF1"/>
    <w:rsid w:val="007D1638"/>
    <w:rsid w:val="007D2EBF"/>
    <w:rsid w:val="007E4446"/>
    <w:rsid w:val="007E7852"/>
    <w:rsid w:val="00801A2C"/>
    <w:rsid w:val="00821859"/>
    <w:rsid w:val="0082318E"/>
    <w:rsid w:val="00825BAA"/>
    <w:rsid w:val="008310C3"/>
    <w:rsid w:val="00853C52"/>
    <w:rsid w:val="00854BC7"/>
    <w:rsid w:val="008579F5"/>
    <w:rsid w:val="00860061"/>
    <w:rsid w:val="0086006F"/>
    <w:rsid w:val="0086217D"/>
    <w:rsid w:val="00863FC9"/>
    <w:rsid w:val="00866EB8"/>
    <w:rsid w:val="00871AA4"/>
    <w:rsid w:val="0087625B"/>
    <w:rsid w:val="008862FB"/>
    <w:rsid w:val="00886D32"/>
    <w:rsid w:val="00896432"/>
    <w:rsid w:val="008B0DC9"/>
    <w:rsid w:val="008B3791"/>
    <w:rsid w:val="008B3EA2"/>
    <w:rsid w:val="008B4FBD"/>
    <w:rsid w:val="008D6529"/>
    <w:rsid w:val="008E0DA5"/>
    <w:rsid w:val="008E3E74"/>
    <w:rsid w:val="00904E76"/>
    <w:rsid w:val="00922357"/>
    <w:rsid w:val="00922BBC"/>
    <w:rsid w:val="00923157"/>
    <w:rsid w:val="0092483F"/>
    <w:rsid w:val="009331E1"/>
    <w:rsid w:val="00933B2F"/>
    <w:rsid w:val="00955E8E"/>
    <w:rsid w:val="0096788E"/>
    <w:rsid w:val="00975BA2"/>
    <w:rsid w:val="0097622B"/>
    <w:rsid w:val="00977722"/>
    <w:rsid w:val="0098536F"/>
    <w:rsid w:val="00991075"/>
    <w:rsid w:val="00991115"/>
    <w:rsid w:val="00995D6F"/>
    <w:rsid w:val="009A7C26"/>
    <w:rsid w:val="009B4782"/>
    <w:rsid w:val="009C2346"/>
    <w:rsid w:val="009C5FF3"/>
    <w:rsid w:val="009E0C62"/>
    <w:rsid w:val="009F4C6B"/>
    <w:rsid w:val="009F66F1"/>
    <w:rsid w:val="00A149DF"/>
    <w:rsid w:val="00A17EBB"/>
    <w:rsid w:val="00A24700"/>
    <w:rsid w:val="00A26211"/>
    <w:rsid w:val="00A26804"/>
    <w:rsid w:val="00A310A5"/>
    <w:rsid w:val="00A33535"/>
    <w:rsid w:val="00A3629A"/>
    <w:rsid w:val="00A44FB6"/>
    <w:rsid w:val="00A569DB"/>
    <w:rsid w:val="00A61A39"/>
    <w:rsid w:val="00A65DB0"/>
    <w:rsid w:val="00A672F8"/>
    <w:rsid w:val="00A83617"/>
    <w:rsid w:val="00A853E0"/>
    <w:rsid w:val="00A87CC0"/>
    <w:rsid w:val="00A9099F"/>
    <w:rsid w:val="00AA1F1E"/>
    <w:rsid w:val="00AA277E"/>
    <w:rsid w:val="00AB0CBE"/>
    <w:rsid w:val="00AB248D"/>
    <w:rsid w:val="00AB30D9"/>
    <w:rsid w:val="00AB6E56"/>
    <w:rsid w:val="00AC39DF"/>
    <w:rsid w:val="00AC4B5C"/>
    <w:rsid w:val="00AC6405"/>
    <w:rsid w:val="00AF3F78"/>
    <w:rsid w:val="00B008E6"/>
    <w:rsid w:val="00B06A4D"/>
    <w:rsid w:val="00B10E2E"/>
    <w:rsid w:val="00B30283"/>
    <w:rsid w:val="00B4170D"/>
    <w:rsid w:val="00B43D13"/>
    <w:rsid w:val="00B46841"/>
    <w:rsid w:val="00B473C5"/>
    <w:rsid w:val="00B53BB1"/>
    <w:rsid w:val="00B55A1B"/>
    <w:rsid w:val="00B701A4"/>
    <w:rsid w:val="00B71FF8"/>
    <w:rsid w:val="00B77834"/>
    <w:rsid w:val="00B858C3"/>
    <w:rsid w:val="00BA1D99"/>
    <w:rsid w:val="00BB2B81"/>
    <w:rsid w:val="00BB670F"/>
    <w:rsid w:val="00BC766F"/>
    <w:rsid w:val="00BE7417"/>
    <w:rsid w:val="00BE7CE0"/>
    <w:rsid w:val="00C041E5"/>
    <w:rsid w:val="00C05CA5"/>
    <w:rsid w:val="00C14E97"/>
    <w:rsid w:val="00C215DA"/>
    <w:rsid w:val="00C25A98"/>
    <w:rsid w:val="00C3098C"/>
    <w:rsid w:val="00C33606"/>
    <w:rsid w:val="00C34AAD"/>
    <w:rsid w:val="00C41E1E"/>
    <w:rsid w:val="00C4571C"/>
    <w:rsid w:val="00C52E7C"/>
    <w:rsid w:val="00C6262D"/>
    <w:rsid w:val="00C86CB4"/>
    <w:rsid w:val="00C967EE"/>
    <w:rsid w:val="00CB1E2E"/>
    <w:rsid w:val="00CB546D"/>
    <w:rsid w:val="00CC01DB"/>
    <w:rsid w:val="00CC0BA3"/>
    <w:rsid w:val="00CC6B90"/>
    <w:rsid w:val="00CD03F9"/>
    <w:rsid w:val="00CD181E"/>
    <w:rsid w:val="00CD3ECA"/>
    <w:rsid w:val="00CE75BD"/>
    <w:rsid w:val="00CE7EB4"/>
    <w:rsid w:val="00CF5196"/>
    <w:rsid w:val="00D00BF0"/>
    <w:rsid w:val="00D0561C"/>
    <w:rsid w:val="00D05A32"/>
    <w:rsid w:val="00D106DC"/>
    <w:rsid w:val="00D1155C"/>
    <w:rsid w:val="00D11644"/>
    <w:rsid w:val="00D12C4F"/>
    <w:rsid w:val="00D17398"/>
    <w:rsid w:val="00D23366"/>
    <w:rsid w:val="00D33082"/>
    <w:rsid w:val="00D4191A"/>
    <w:rsid w:val="00D43288"/>
    <w:rsid w:val="00D60D7A"/>
    <w:rsid w:val="00D670F5"/>
    <w:rsid w:val="00D77F56"/>
    <w:rsid w:val="00D83E73"/>
    <w:rsid w:val="00D85FF8"/>
    <w:rsid w:val="00D875B4"/>
    <w:rsid w:val="00DA348C"/>
    <w:rsid w:val="00DA4560"/>
    <w:rsid w:val="00DA61D9"/>
    <w:rsid w:val="00DB0E96"/>
    <w:rsid w:val="00DB6276"/>
    <w:rsid w:val="00DD0B05"/>
    <w:rsid w:val="00DD7A88"/>
    <w:rsid w:val="00DE5318"/>
    <w:rsid w:val="00DF5FA1"/>
    <w:rsid w:val="00E024F8"/>
    <w:rsid w:val="00E06CF5"/>
    <w:rsid w:val="00E1334E"/>
    <w:rsid w:val="00E1584D"/>
    <w:rsid w:val="00E159B2"/>
    <w:rsid w:val="00E253F8"/>
    <w:rsid w:val="00E26504"/>
    <w:rsid w:val="00E33B82"/>
    <w:rsid w:val="00E36F21"/>
    <w:rsid w:val="00E371ED"/>
    <w:rsid w:val="00E44667"/>
    <w:rsid w:val="00E45B38"/>
    <w:rsid w:val="00E46286"/>
    <w:rsid w:val="00E56371"/>
    <w:rsid w:val="00E675D8"/>
    <w:rsid w:val="00E67A12"/>
    <w:rsid w:val="00E71242"/>
    <w:rsid w:val="00E72399"/>
    <w:rsid w:val="00E7307B"/>
    <w:rsid w:val="00E7456B"/>
    <w:rsid w:val="00EA2FA3"/>
    <w:rsid w:val="00EA44E8"/>
    <w:rsid w:val="00EB5732"/>
    <w:rsid w:val="00EB66BD"/>
    <w:rsid w:val="00EC2E25"/>
    <w:rsid w:val="00ED6A96"/>
    <w:rsid w:val="00EF0C3A"/>
    <w:rsid w:val="00EF3887"/>
    <w:rsid w:val="00F141FA"/>
    <w:rsid w:val="00F1488C"/>
    <w:rsid w:val="00F167C7"/>
    <w:rsid w:val="00F5548B"/>
    <w:rsid w:val="00F56CE1"/>
    <w:rsid w:val="00F6129A"/>
    <w:rsid w:val="00F62355"/>
    <w:rsid w:val="00F6500F"/>
    <w:rsid w:val="00F67A98"/>
    <w:rsid w:val="00F70FC0"/>
    <w:rsid w:val="00F832AA"/>
    <w:rsid w:val="00FA52AA"/>
    <w:rsid w:val="00FA539B"/>
    <w:rsid w:val="00FA58E1"/>
    <w:rsid w:val="00FA5906"/>
    <w:rsid w:val="00FC0922"/>
    <w:rsid w:val="00FC183E"/>
    <w:rsid w:val="00FC7D0F"/>
    <w:rsid w:val="00FD480E"/>
    <w:rsid w:val="00FE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DBB8BC-888F-4A97-9E59-D5658CC84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0.jpeg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5571EC-2532-4F3B-A27E-D0426F1CC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261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Sérgio</dc:creator>
  <cp:lastModifiedBy>OUVIDORIA</cp:lastModifiedBy>
  <cp:revision>2</cp:revision>
  <cp:lastPrinted>2019-02-11T18:29:00Z</cp:lastPrinted>
  <dcterms:created xsi:type="dcterms:W3CDTF">2019-07-01T18:25:00Z</dcterms:created>
  <dcterms:modified xsi:type="dcterms:W3CDTF">2019-07-01T18:25:00Z</dcterms:modified>
</cp:coreProperties>
</file>