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312A7">
        <w:rPr>
          <w:b/>
          <w:color w:val="000000" w:themeColor="text1"/>
          <w:sz w:val="24"/>
          <w:szCs w:val="24"/>
        </w:rPr>
        <w:t>898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80B89">
        <w:rPr>
          <w:b/>
          <w:sz w:val="24"/>
          <w:szCs w:val="24"/>
        </w:rPr>
        <w:t>LUZIEL MENEZES DE CARVALHO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A80B89">
        <w:rPr>
          <w:sz w:val="24"/>
          <w:szCs w:val="24"/>
        </w:rPr>
        <w:t>130.779.367-39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312A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312A7" w:rsidRDefault="005312A7" w:rsidP="002417C3">
      <w:pPr>
        <w:rPr>
          <w:sz w:val="24"/>
          <w:szCs w:val="24"/>
        </w:rPr>
      </w:pPr>
    </w:p>
    <w:p w:rsidR="005312A7" w:rsidRDefault="005312A7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A80B89">
        <w:rPr>
          <w:b/>
          <w:sz w:val="24"/>
          <w:szCs w:val="24"/>
        </w:rPr>
        <w:t xml:space="preserve">LUZIEL MENEZES DE CARVALHO, </w:t>
      </w:r>
      <w:r w:rsidR="00A80B89">
        <w:rPr>
          <w:sz w:val="24"/>
          <w:szCs w:val="24"/>
        </w:rPr>
        <w:t>inscrito no CPF nº 130.779.367-39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A172F" w:rsidRPr="0020014F">
        <w:rPr>
          <w:sz w:val="24"/>
          <w:szCs w:val="24"/>
        </w:rPr>
        <w:t>Procuradoria Geral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312A7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312A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733D27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998"/>
    <w:rsid w:val="002A172F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312A7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33D27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03D49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C186-E890-474B-882C-1B8CB9C4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492B-3383-4C73-B355-BF80AB27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2019-11-04T12:48:00Z</dcterms:created>
  <dcterms:modified xsi:type="dcterms:W3CDTF">2019-12-05T11:46:00Z</dcterms:modified>
</cp:coreProperties>
</file>